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026DE" w14:textId="77777777" w:rsidR="00BA7094" w:rsidRPr="00BA7094" w:rsidRDefault="00BA7094" w:rsidP="00BA7094">
      <w:pPr>
        <w:tabs>
          <w:tab w:val="center" w:pos="3824"/>
        </w:tabs>
        <w:spacing w:after="0"/>
        <w:rPr>
          <w:rFonts w:ascii="Garamond" w:hAnsi="Garamond"/>
          <w:bCs/>
          <w:sz w:val="24"/>
          <w:szCs w:val="24"/>
        </w:rPr>
      </w:pPr>
      <w:r w:rsidRPr="00BA7094">
        <w:rPr>
          <w:rFonts w:ascii="Garamond" w:hAnsi="Garamond"/>
          <w:bCs/>
          <w:sz w:val="24"/>
          <w:szCs w:val="24"/>
        </w:rPr>
        <w:t>Venezia, Isola di San Giorgio Maggiore</w:t>
      </w:r>
    </w:p>
    <w:p w14:paraId="0FC00D02" w14:textId="77777777" w:rsidR="00BA7094" w:rsidRPr="00900BB9" w:rsidRDefault="00D03A3E" w:rsidP="00900BB9">
      <w:pPr>
        <w:tabs>
          <w:tab w:val="center" w:pos="3824"/>
        </w:tabs>
        <w:spacing w:after="0"/>
        <w:rPr>
          <w:rFonts w:ascii="Garamond" w:hAnsi="Garamond"/>
          <w:bCs/>
          <w:sz w:val="24"/>
          <w:szCs w:val="24"/>
        </w:rPr>
      </w:pPr>
      <w:r w:rsidRPr="00D03A3E">
        <w:rPr>
          <w:rFonts w:ascii="Garamond" w:hAnsi="Garamond"/>
          <w:sz w:val="24"/>
          <w:szCs w:val="24"/>
        </w:rPr>
        <w:t>23-24</w:t>
      </w:r>
      <w:r w:rsidR="00BA7094" w:rsidRPr="00D03A3E">
        <w:rPr>
          <w:rFonts w:ascii="Garamond" w:hAnsi="Garamond"/>
          <w:sz w:val="24"/>
          <w:szCs w:val="24"/>
        </w:rPr>
        <w:t xml:space="preserve"> </w:t>
      </w:r>
      <w:r w:rsidR="008F3F8F">
        <w:rPr>
          <w:rFonts w:ascii="Garamond" w:hAnsi="Garamond"/>
          <w:sz w:val="24"/>
          <w:szCs w:val="24"/>
        </w:rPr>
        <w:t>aprile 2018</w:t>
      </w:r>
      <w:r w:rsidR="00BA7094" w:rsidRPr="00D03A3E">
        <w:rPr>
          <w:rFonts w:ascii="Garamond" w:hAnsi="Garamond"/>
          <w:sz w:val="24"/>
          <w:szCs w:val="24"/>
        </w:rPr>
        <w:tab/>
      </w:r>
    </w:p>
    <w:p w14:paraId="55BFD107" w14:textId="77777777" w:rsidR="00BA7094" w:rsidRPr="00D03A3E" w:rsidRDefault="00BA7094" w:rsidP="00BA7094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3AC2E870" w14:textId="77777777" w:rsidR="008F3F8F" w:rsidRPr="008F3F8F" w:rsidRDefault="008F3F8F" w:rsidP="00BA7094">
      <w:pPr>
        <w:spacing w:after="0"/>
        <w:jc w:val="both"/>
        <w:rPr>
          <w:rFonts w:ascii="Garamond" w:hAnsi="Garamond"/>
          <w:b/>
          <w:sz w:val="28"/>
          <w:szCs w:val="40"/>
        </w:rPr>
      </w:pPr>
      <w:r w:rsidRPr="008F3F8F">
        <w:rPr>
          <w:rFonts w:ascii="Garamond" w:hAnsi="Garamond"/>
          <w:b/>
          <w:sz w:val="28"/>
          <w:szCs w:val="40"/>
        </w:rPr>
        <w:t>Convegno internazionale di studi</w:t>
      </w:r>
    </w:p>
    <w:p w14:paraId="625BE3EE" w14:textId="77777777" w:rsidR="00BA7094" w:rsidRDefault="00D03A3E" w:rsidP="00BA7094">
      <w:pPr>
        <w:spacing w:after="0"/>
        <w:jc w:val="both"/>
        <w:rPr>
          <w:rFonts w:ascii="Garamond" w:hAnsi="Garamond"/>
          <w:b/>
          <w:i/>
          <w:sz w:val="40"/>
          <w:szCs w:val="40"/>
        </w:rPr>
      </w:pPr>
      <w:r w:rsidRPr="00D03A3E">
        <w:rPr>
          <w:rFonts w:ascii="Garamond" w:hAnsi="Garamond"/>
          <w:b/>
          <w:i/>
          <w:sz w:val="40"/>
          <w:szCs w:val="40"/>
        </w:rPr>
        <w:t>Shakespeare all’Opera. “Romeo e Giulietta” e “Il mercante di Venezia”: riscritture e allestimenti</w:t>
      </w:r>
    </w:p>
    <w:p w14:paraId="7A441A18" w14:textId="77777777" w:rsidR="00BA7094" w:rsidRPr="00BA7094" w:rsidRDefault="00BA7094" w:rsidP="00BA7094">
      <w:pPr>
        <w:spacing w:after="0"/>
        <w:jc w:val="both"/>
        <w:rPr>
          <w:rFonts w:ascii="Garamond" w:hAnsi="Garamond"/>
          <w:b/>
          <w:bCs/>
          <w:i/>
          <w:sz w:val="28"/>
          <w:szCs w:val="24"/>
        </w:rPr>
      </w:pPr>
    </w:p>
    <w:p w14:paraId="21A9F57E" w14:textId="77777777" w:rsidR="00D03A3E" w:rsidRPr="00886DEC" w:rsidRDefault="009B7B83" w:rsidP="00900BB9">
      <w:pPr>
        <w:spacing w:after="0"/>
        <w:jc w:val="both"/>
        <w:rPr>
          <w:rFonts w:ascii="Garamond" w:hAnsi="Garamond"/>
          <w:bCs/>
          <w:i/>
          <w:color w:val="000000" w:themeColor="text1"/>
          <w:sz w:val="28"/>
          <w:szCs w:val="24"/>
        </w:rPr>
      </w:pPr>
      <w:r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>L</w:t>
      </w:r>
      <w:r w:rsidR="00412B69"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>e due giornate di studio</w:t>
      </w:r>
      <w:r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 saranno</w:t>
      </w:r>
      <w:r w:rsidR="00412B69"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 </w:t>
      </w:r>
      <w:r w:rsidR="006F01A6"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>dedicate a</w:t>
      </w:r>
      <w:r w:rsidR="00900BB9"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>lle rappresentazioni operistiche dei due testi shakespeariani</w:t>
      </w:r>
      <w:r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>. Lunedì 24, alle ore 18</w:t>
      </w:r>
      <w:r w:rsidR="00454D12"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>.00</w:t>
      </w:r>
      <w:r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, </w:t>
      </w:r>
      <w:r w:rsidR="006F01A6"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>sarà presentat</w:t>
      </w:r>
      <w:r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o lo spettacolo </w:t>
      </w:r>
      <w:r w:rsidRPr="00886DEC">
        <w:rPr>
          <w:rFonts w:ascii="Garamond" w:hAnsi="Garamond"/>
          <w:bCs/>
          <w:color w:val="000000" w:themeColor="text1"/>
          <w:sz w:val="28"/>
          <w:szCs w:val="24"/>
        </w:rPr>
        <w:t>Studio sul Mercante di Venezia</w:t>
      </w:r>
      <w:r w:rsidRPr="00886DEC">
        <w:rPr>
          <w:rFonts w:ascii="Garamond" w:hAnsi="Garamond"/>
          <w:bCs/>
          <w:i/>
          <w:color w:val="000000" w:themeColor="text1"/>
          <w:sz w:val="28"/>
          <w:szCs w:val="24"/>
        </w:rPr>
        <w:t>, a cura di Tournée da Bar</w:t>
      </w:r>
    </w:p>
    <w:p w14:paraId="103BB679" w14:textId="77777777" w:rsidR="00D03A3E" w:rsidRPr="00886DEC" w:rsidRDefault="00D03A3E" w:rsidP="00BA7094">
      <w:pPr>
        <w:spacing w:after="0"/>
        <w:jc w:val="both"/>
        <w:rPr>
          <w:rFonts w:ascii="Garamond" w:hAnsi="Garamond"/>
          <w:bCs/>
          <w:i/>
          <w:color w:val="000000" w:themeColor="text1"/>
          <w:sz w:val="28"/>
          <w:szCs w:val="24"/>
        </w:rPr>
      </w:pPr>
    </w:p>
    <w:p w14:paraId="5DD3EF4F" w14:textId="77777777" w:rsidR="00D03A3E" w:rsidRPr="00886DEC" w:rsidRDefault="00D03A3E" w:rsidP="00D03A3E">
      <w:pPr>
        <w:spacing w:after="0"/>
        <w:jc w:val="both"/>
        <w:rPr>
          <w:rFonts w:ascii="Garamond" w:hAnsi="Garamond" w:cs="AGaramond-Regular"/>
          <w:iCs/>
          <w:color w:val="000000" w:themeColor="text1"/>
          <w:sz w:val="24"/>
          <w:szCs w:val="24"/>
        </w:rPr>
      </w:pPr>
      <w:r w:rsidRPr="00886DEC">
        <w:rPr>
          <w:rFonts w:ascii="Garamond" w:hAnsi="Garamond" w:cs="AGaramond-Regular"/>
          <w:color w:val="000000" w:themeColor="text1"/>
          <w:sz w:val="24"/>
          <w:szCs w:val="24"/>
        </w:rPr>
        <w:t xml:space="preserve">Il </w:t>
      </w:r>
      <w:r w:rsidRPr="00886DEC">
        <w:rPr>
          <w:rFonts w:ascii="Garamond" w:hAnsi="Garamond" w:cs="AGaramond-Regular"/>
          <w:b/>
          <w:color w:val="000000" w:themeColor="text1"/>
          <w:sz w:val="24"/>
          <w:szCs w:val="24"/>
        </w:rPr>
        <w:t>23 e 24 aprile 2018</w:t>
      </w:r>
      <w:r w:rsidRPr="00886DEC">
        <w:rPr>
          <w:rFonts w:ascii="Garamond" w:hAnsi="Garamond" w:cs="AGaramond-Regular"/>
          <w:color w:val="000000" w:themeColor="text1"/>
          <w:sz w:val="24"/>
          <w:szCs w:val="24"/>
        </w:rPr>
        <w:t>, l’</w:t>
      </w:r>
      <w:r w:rsidRPr="00886DEC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Istituto per il Teatro e il Melodramma </w:t>
      </w:r>
      <w:r w:rsidRPr="00886DEC">
        <w:rPr>
          <w:rFonts w:ascii="Garamond" w:hAnsi="Garamond" w:cs="AGaramond-Regular"/>
          <w:color w:val="000000" w:themeColor="text1"/>
          <w:sz w:val="24"/>
          <w:szCs w:val="24"/>
        </w:rPr>
        <w:t>della</w:t>
      </w:r>
      <w:r w:rsidRPr="00886DEC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 Fondazione Giorgio Cini</w:t>
      </w:r>
      <w:r w:rsidR="00BA7094" w:rsidRPr="00886DEC">
        <w:rPr>
          <w:rFonts w:ascii="Garamond" w:hAnsi="Garamond" w:cs="AGaramond-Regular"/>
          <w:color w:val="000000" w:themeColor="text1"/>
          <w:sz w:val="24"/>
          <w:szCs w:val="24"/>
        </w:rPr>
        <w:t xml:space="preserve"> organizza, </w:t>
      </w:r>
      <w:r w:rsidR="00BA7094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sull’Isola di San Giorgio Maggiore, </w:t>
      </w:r>
      <w:r w:rsidRPr="00886DEC">
        <w:rPr>
          <w:rFonts w:ascii="Garamond" w:hAnsi="Garamond" w:cs="AGaramond-Regular"/>
          <w:color w:val="000000" w:themeColor="text1"/>
          <w:sz w:val="24"/>
          <w:szCs w:val="24"/>
        </w:rPr>
        <w:t xml:space="preserve">il </w:t>
      </w:r>
      <w:r w:rsidR="003107DC" w:rsidRPr="00886DEC">
        <w:rPr>
          <w:rFonts w:ascii="Garamond" w:hAnsi="Garamond" w:cs="AGaramond-Regular"/>
          <w:color w:val="000000" w:themeColor="text1"/>
          <w:sz w:val="24"/>
          <w:szCs w:val="24"/>
        </w:rPr>
        <w:t>C</w:t>
      </w:r>
      <w:r w:rsidRPr="00886DEC">
        <w:rPr>
          <w:rFonts w:ascii="Garamond" w:hAnsi="Garamond" w:cs="AGaramond-Regular"/>
          <w:color w:val="000000" w:themeColor="text1"/>
          <w:sz w:val="24"/>
          <w:szCs w:val="24"/>
        </w:rPr>
        <w:t>onvegno internazionale di studi</w:t>
      </w:r>
      <w:r w:rsidR="00BA7094" w:rsidRPr="00886DEC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Pr="00886DEC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Shakespeare all’Opera. “Romeo e Giulietta” e “Il mercante di Venezia”: riscritture e allestimenti</w:t>
      </w:r>
      <w:r w:rsidR="00BA7094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, 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nell’ambito del Progetto Europeo </w:t>
      </w:r>
      <w:r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 xml:space="preserve">Shakespeare in and </w:t>
      </w:r>
      <w:proofErr w:type="spellStart"/>
      <w:r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>beyond</w:t>
      </w:r>
      <w:proofErr w:type="spellEnd"/>
      <w:r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 xml:space="preserve"> the Ghetto: </w:t>
      </w:r>
      <w:proofErr w:type="spellStart"/>
      <w:r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>staging</w:t>
      </w:r>
      <w:proofErr w:type="spellEnd"/>
      <w:r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 xml:space="preserve"> Europe </w:t>
      </w:r>
      <w:proofErr w:type="spellStart"/>
      <w:r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>across</w:t>
      </w:r>
      <w:proofErr w:type="spellEnd"/>
      <w:r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>cultures</w:t>
      </w:r>
      <w:proofErr w:type="spellEnd"/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. Nel corso di queste due giornate</w:t>
      </w:r>
      <w:r w:rsidR="009B7B83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,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musicologi, storici del teatro e drammaturghi analizzeranno i contesti in cui si sono sviluppate le rappresentazioni in musica delle opere di William Shakespeare che, dall’inizio del XVII secolo a oggi, hanno ispirato librettisti e compositori.</w:t>
      </w:r>
      <w:r w:rsidR="006F01A6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</w:t>
      </w:r>
      <w:r w:rsidR="006F01A6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Lunedì</w:t>
      </w:r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 </w:t>
      </w:r>
      <w:r w:rsidR="006F01A6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23</w:t>
      </w:r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 aprile</w:t>
      </w:r>
      <w:r w:rsidR="003107DC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,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alle ore </w:t>
      </w:r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18.00</w:t>
      </w:r>
      <w:r w:rsidR="003107DC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,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</w:t>
      </w:r>
      <w:r w:rsidR="006F01A6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verrà mess</w:t>
      </w:r>
      <w:r w:rsidR="003107DC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o</w:t>
      </w:r>
      <w:r w:rsidR="006F01A6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in scena </w:t>
      </w:r>
      <w:r w:rsidR="003107DC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lo spettacolo </w:t>
      </w:r>
      <w:r w:rsidR="003107DC" w:rsidRPr="00886DEC">
        <w:rPr>
          <w:rFonts w:ascii="Garamond" w:hAnsi="Garamond" w:cs="AGaramond-Regular"/>
          <w:b/>
          <w:i/>
          <w:iCs/>
          <w:color w:val="000000" w:themeColor="text1"/>
          <w:sz w:val="24"/>
          <w:szCs w:val="24"/>
        </w:rPr>
        <w:t>Studio sul</w:t>
      </w:r>
      <w:r w:rsidRPr="00886DEC">
        <w:rPr>
          <w:rFonts w:ascii="Garamond" w:hAnsi="Garamond" w:cs="AGaramond-Regular"/>
          <w:b/>
          <w:i/>
          <w:iCs/>
          <w:color w:val="000000" w:themeColor="text1"/>
          <w:sz w:val="24"/>
          <w:szCs w:val="24"/>
        </w:rPr>
        <w:t xml:space="preserve"> </w:t>
      </w:r>
      <w:r w:rsidR="003107DC" w:rsidRPr="00886DEC">
        <w:rPr>
          <w:rFonts w:ascii="Garamond" w:hAnsi="Garamond" w:cs="AGaramond-Regular"/>
          <w:b/>
          <w:i/>
          <w:iCs/>
          <w:color w:val="000000" w:themeColor="text1"/>
          <w:sz w:val="24"/>
          <w:szCs w:val="24"/>
        </w:rPr>
        <w:t>M</w:t>
      </w:r>
      <w:r w:rsidRPr="00886DEC">
        <w:rPr>
          <w:rFonts w:ascii="Garamond" w:hAnsi="Garamond" w:cs="AGaramond-Regular"/>
          <w:b/>
          <w:i/>
          <w:iCs/>
          <w:color w:val="000000" w:themeColor="text1"/>
          <w:sz w:val="24"/>
          <w:szCs w:val="24"/>
        </w:rPr>
        <w:t>ercante di Venezia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, curato e interpretato da </w:t>
      </w:r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Davide Lorenzo Palla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, diretto da </w:t>
      </w:r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Riccardo </w:t>
      </w:r>
      <w:proofErr w:type="spellStart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Mallus</w:t>
      </w:r>
      <w:proofErr w:type="spellEnd"/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e </w:t>
      </w:r>
      <w:r w:rsidR="003107DC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con le 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musiche di </w:t>
      </w:r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Tiziano </w:t>
      </w:r>
      <w:proofErr w:type="spellStart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Cannas</w:t>
      </w:r>
      <w:proofErr w:type="spellEnd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Aghedu</w:t>
      </w:r>
      <w:proofErr w:type="spellEnd"/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(ingresso libero fino esaurimento posti).</w:t>
      </w:r>
    </w:p>
    <w:p w14:paraId="2690A21C" w14:textId="77777777" w:rsidR="00D03A3E" w:rsidRPr="00886DEC" w:rsidRDefault="00D03A3E" w:rsidP="00D03A3E">
      <w:pPr>
        <w:spacing w:after="0"/>
        <w:jc w:val="both"/>
        <w:rPr>
          <w:rFonts w:ascii="Garamond" w:hAnsi="Garamond" w:cs="AGaramond-Regular"/>
          <w:iCs/>
          <w:color w:val="000000" w:themeColor="text1"/>
          <w:sz w:val="24"/>
          <w:szCs w:val="24"/>
        </w:rPr>
      </w:pPr>
    </w:p>
    <w:p w14:paraId="15A7E20B" w14:textId="77777777" w:rsidR="00260598" w:rsidRPr="00886DEC" w:rsidRDefault="00900BB9" w:rsidP="002605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Garamond-Regular"/>
          <w:iCs/>
          <w:color w:val="000000" w:themeColor="text1"/>
          <w:sz w:val="24"/>
          <w:szCs w:val="24"/>
        </w:rPr>
      </w:pPr>
      <w:r w:rsidRPr="00886DEC">
        <w:rPr>
          <w:rFonts w:ascii="Garamond" w:hAnsi="Garamond" w:cs="AGaramond-Regular"/>
          <w:b/>
          <w:i/>
          <w:iCs/>
          <w:color w:val="000000" w:themeColor="text1"/>
          <w:sz w:val="24"/>
          <w:szCs w:val="24"/>
        </w:rPr>
        <w:t>Shakespeare all’Opera. “Romeo e Giulietta” e “Il mercante di Venezia”: riscritture e allestimenti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costituisce 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  <w:u w:val="single"/>
        </w:rPr>
        <w:t>l’ultima tappa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del grande progetto triennale </w:t>
      </w:r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Shakespeare in and </w:t>
      </w:r>
      <w:proofErr w:type="spellStart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beyond</w:t>
      </w:r>
      <w:proofErr w:type="spellEnd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 the Ghetto: </w:t>
      </w:r>
      <w:proofErr w:type="spellStart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staging</w:t>
      </w:r>
      <w:proofErr w:type="spellEnd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 Europe </w:t>
      </w:r>
      <w:proofErr w:type="spellStart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across</w:t>
      </w:r>
      <w:proofErr w:type="spellEnd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cultures</w:t>
      </w:r>
      <w:proofErr w:type="spellEnd"/>
      <w:r w:rsidR="006F01A6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,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</w:t>
      </w:r>
      <w:r w:rsidR="009B7B83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selezionato dalla Commissione Europea nell’ambito della call 2016 per i Progetti di Cooperazio</w:t>
      </w:r>
      <w:r w:rsidR="003107DC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ne Europea di Europa Creativa,</w:t>
      </w:r>
      <w:r w:rsidR="009B7B83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</w:t>
      </w:r>
      <w:r w:rsidR="006F01A6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iniziato nel 2016 con la seconda edizione della S</w:t>
      </w:r>
      <w:r w:rsidR="006F01A6"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 xml:space="preserve">hakespeare in </w:t>
      </w:r>
      <w:proofErr w:type="spellStart"/>
      <w:r w:rsidR="006F01A6"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>Venice</w:t>
      </w:r>
      <w:proofErr w:type="spellEnd"/>
      <w:r w:rsidR="006F01A6"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F01A6"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>Summer</w:t>
      </w:r>
      <w:proofErr w:type="spellEnd"/>
      <w:r w:rsidR="006F01A6"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 xml:space="preserve"> School. The Shylock Project</w:t>
      </w:r>
      <w:r w:rsidR="009B7B83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.</w:t>
      </w:r>
    </w:p>
    <w:p w14:paraId="6497799D" w14:textId="77777777" w:rsidR="00260598" w:rsidRPr="00886DEC" w:rsidRDefault="00260598" w:rsidP="002605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Garamond-Regular"/>
          <w:iCs/>
          <w:color w:val="000000" w:themeColor="text1"/>
          <w:sz w:val="24"/>
          <w:szCs w:val="24"/>
        </w:rPr>
      </w:pPr>
    </w:p>
    <w:p w14:paraId="22217007" w14:textId="77777777" w:rsidR="00900BB9" w:rsidRDefault="003B44C0" w:rsidP="002605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Garamond-Regular"/>
          <w:iCs/>
          <w:sz w:val="24"/>
          <w:szCs w:val="24"/>
        </w:rPr>
      </w:pP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In </w:t>
      </w:r>
      <w:r w:rsidRPr="00886DEC">
        <w:rPr>
          <w:rFonts w:ascii="Garamond" w:hAnsi="Garamond" w:cs="AGaramond-Regular"/>
          <w:b/>
          <w:i/>
          <w:iCs/>
          <w:color w:val="000000" w:themeColor="text1"/>
          <w:sz w:val="24"/>
          <w:szCs w:val="24"/>
        </w:rPr>
        <w:t>Studio sul Mercante di Venezia</w:t>
      </w:r>
      <w:r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, </w:t>
      </w:r>
      <w:r w:rsidR="00260598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Davide Lorenzo Palla</w:t>
      </w:r>
      <w:r w:rsidR="00260598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, diretto da </w:t>
      </w:r>
      <w:r w:rsidR="00260598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Riccardo </w:t>
      </w:r>
      <w:proofErr w:type="spellStart"/>
      <w:r w:rsidR="00260598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Mallus</w:t>
      </w:r>
      <w:proofErr w:type="spellEnd"/>
      <w:r w:rsidR="00260598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, racconta la vicenda di uno dei personaggi più noti della storia del teatro: l’ebreo </w:t>
      </w:r>
      <w:r w:rsidR="00260598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Shylock</w:t>
      </w:r>
      <w:r w:rsidR="00260598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 che, da potenziale carnefice, diventa vittima di se stesso e di una giustizia che si beffa di lui. In scena, al fianco del moderno cantastorie, anche </w:t>
      </w:r>
      <w:r w:rsidR="00260598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Tiziano </w:t>
      </w:r>
      <w:proofErr w:type="spellStart"/>
      <w:r w:rsidR="00260598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Cannas</w:t>
      </w:r>
      <w:proofErr w:type="spellEnd"/>
      <w:r w:rsidR="00260598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="00260598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Aghedu</w:t>
      </w:r>
      <w:proofErr w:type="spellEnd"/>
      <w:r w:rsidR="00260598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: un polistrumentista che incornicia la vicenda in atmosfere musicali che si rincorrono fino al gran finale. </w:t>
      </w:r>
      <w:r w:rsidR="003107DC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Lo spettac</w:t>
      </w:r>
      <w:bookmarkStart w:id="0" w:name="_GoBack"/>
      <w:bookmarkEnd w:id="0"/>
      <w:r w:rsidR="003107DC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olo</w:t>
      </w:r>
      <w:r w:rsidR="00260598" w:rsidRPr="00886DEC">
        <w:rPr>
          <w:rFonts w:ascii="Garamond" w:hAnsi="Garamond" w:cs="AGaramond-Regular"/>
          <w:i/>
          <w:iCs/>
          <w:color w:val="000000" w:themeColor="text1"/>
          <w:sz w:val="24"/>
          <w:szCs w:val="24"/>
        </w:rPr>
        <w:t xml:space="preserve"> </w:t>
      </w:r>
      <w:r w:rsidR="00260598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 xml:space="preserve">nasce in seguito a un lungo lavoro fatto con </w:t>
      </w:r>
      <w:r w:rsidR="00260598" w:rsidRPr="00886DEC">
        <w:rPr>
          <w:rFonts w:ascii="Garamond" w:hAnsi="Garamond" w:cs="AGaramond-Regular"/>
          <w:b/>
          <w:iCs/>
          <w:color w:val="000000" w:themeColor="text1"/>
          <w:sz w:val="24"/>
          <w:szCs w:val="24"/>
        </w:rPr>
        <w:t>Tournée da Bar</w:t>
      </w:r>
      <w:r w:rsidR="00260598" w:rsidRPr="00886DEC">
        <w:rPr>
          <w:rFonts w:ascii="Garamond" w:hAnsi="Garamond" w:cs="AGaramond-Regular"/>
          <w:iCs/>
          <w:color w:val="000000" w:themeColor="text1"/>
          <w:sz w:val="24"/>
          <w:szCs w:val="24"/>
        </w:rPr>
        <w:t>, la</w:t>
      </w:r>
      <w:r w:rsidR="00260598" w:rsidRPr="00260598">
        <w:rPr>
          <w:rFonts w:ascii="Garamond" w:hAnsi="Garamond" w:cs="AGaramond-Regular"/>
          <w:iCs/>
          <w:sz w:val="24"/>
          <w:szCs w:val="24"/>
        </w:rPr>
        <w:t xml:space="preserve"> </w:t>
      </w:r>
      <w:r w:rsidR="00260598" w:rsidRPr="00260598">
        <w:rPr>
          <w:rFonts w:ascii="Garamond" w:hAnsi="Garamond" w:cs="AGaramond-Regular"/>
          <w:iCs/>
          <w:sz w:val="24"/>
          <w:szCs w:val="24"/>
        </w:rPr>
        <w:lastRenderedPageBreak/>
        <w:t>giovane</w:t>
      </w:r>
      <w:r w:rsidR="00260598">
        <w:rPr>
          <w:rFonts w:ascii="Garamond" w:hAnsi="Garamond" w:cs="AGaramond-Regular"/>
          <w:iCs/>
          <w:sz w:val="24"/>
          <w:szCs w:val="24"/>
        </w:rPr>
        <w:t xml:space="preserve"> </w:t>
      </w:r>
      <w:r w:rsidR="00260598" w:rsidRPr="00260598">
        <w:rPr>
          <w:rFonts w:ascii="Garamond" w:hAnsi="Garamond" w:cs="AGaramond-Regular"/>
          <w:iCs/>
          <w:sz w:val="24"/>
          <w:szCs w:val="24"/>
        </w:rPr>
        <w:t>impresa cult</w:t>
      </w:r>
      <w:r w:rsidR="00260598">
        <w:rPr>
          <w:rFonts w:ascii="Garamond" w:hAnsi="Garamond" w:cs="AGaramond-Regular"/>
          <w:iCs/>
          <w:sz w:val="24"/>
          <w:szCs w:val="24"/>
        </w:rPr>
        <w:t xml:space="preserve">urale che ha portato con grande </w:t>
      </w:r>
      <w:r w:rsidR="00260598" w:rsidRPr="00260598">
        <w:rPr>
          <w:rFonts w:ascii="Garamond" w:hAnsi="Garamond" w:cs="AGaramond-Regular"/>
          <w:iCs/>
          <w:sz w:val="24"/>
          <w:szCs w:val="24"/>
        </w:rPr>
        <w:t>successo i classici di Shak</w:t>
      </w:r>
      <w:r w:rsidR="00260598">
        <w:rPr>
          <w:rFonts w:ascii="Garamond" w:hAnsi="Garamond" w:cs="AGaramond-Regular"/>
          <w:iCs/>
          <w:sz w:val="24"/>
          <w:szCs w:val="24"/>
        </w:rPr>
        <w:t xml:space="preserve">espeare nei luoghi teatralmente </w:t>
      </w:r>
      <w:r w:rsidR="00260598" w:rsidRPr="00260598">
        <w:rPr>
          <w:rFonts w:ascii="Garamond" w:hAnsi="Garamond" w:cs="AGaramond-Regular"/>
          <w:iCs/>
          <w:sz w:val="24"/>
          <w:szCs w:val="24"/>
        </w:rPr>
        <w:t xml:space="preserve">non convenzionali di tutta Italia. </w:t>
      </w:r>
    </w:p>
    <w:p w14:paraId="77D376E9" w14:textId="77777777" w:rsidR="00900BB9" w:rsidRDefault="00900BB9" w:rsidP="00260598">
      <w:pPr>
        <w:autoSpaceDE w:val="0"/>
        <w:autoSpaceDN w:val="0"/>
        <w:adjustRightInd w:val="0"/>
        <w:spacing w:after="0" w:line="240" w:lineRule="auto"/>
        <w:rPr>
          <w:rFonts w:ascii="Garamond" w:hAnsi="Garamond" w:cs="AGaramond-Regular"/>
          <w:iCs/>
          <w:sz w:val="24"/>
          <w:szCs w:val="24"/>
        </w:rPr>
      </w:pPr>
    </w:p>
    <w:p w14:paraId="0685B598" w14:textId="77777777" w:rsidR="00BA7094" w:rsidRPr="00900BB9" w:rsidRDefault="00900BB9" w:rsidP="00900BB9">
      <w:pPr>
        <w:spacing w:after="0"/>
        <w:jc w:val="both"/>
        <w:rPr>
          <w:rFonts w:ascii="Garamond" w:hAnsi="Garamond" w:cs="AGaramond-Regular"/>
          <w:iCs/>
          <w:sz w:val="24"/>
          <w:szCs w:val="24"/>
        </w:rPr>
      </w:pPr>
      <w:r w:rsidRPr="00900BB9">
        <w:rPr>
          <w:rFonts w:ascii="Garamond" w:hAnsi="Garamond" w:cs="AGaramond-Regular"/>
          <w:iCs/>
          <w:sz w:val="24"/>
          <w:szCs w:val="24"/>
        </w:rPr>
        <w:t>Acc</w:t>
      </w:r>
      <w:r>
        <w:rPr>
          <w:rFonts w:ascii="Garamond" w:hAnsi="Garamond" w:cs="AGaramond-Regular"/>
          <w:iCs/>
          <w:sz w:val="24"/>
          <w:szCs w:val="24"/>
        </w:rPr>
        <w:t>anto all’</w:t>
      </w:r>
      <w:r w:rsidRPr="00916429">
        <w:rPr>
          <w:rFonts w:ascii="Garamond" w:hAnsi="Garamond" w:cs="AGaramond-Regular"/>
          <w:b/>
          <w:iCs/>
          <w:sz w:val="24"/>
          <w:szCs w:val="24"/>
        </w:rPr>
        <w:t xml:space="preserve">Università Ca’ 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Foscari</w:t>
      </w:r>
      <w:proofErr w:type="spellEnd"/>
      <w:r>
        <w:rPr>
          <w:rFonts w:ascii="Garamond" w:hAnsi="Garamond" w:cs="AGaramond-Regular"/>
          <w:iCs/>
          <w:sz w:val="24"/>
          <w:szCs w:val="24"/>
        </w:rPr>
        <w:t xml:space="preserve"> </w:t>
      </w:r>
      <w:r w:rsidRPr="00900BB9">
        <w:rPr>
          <w:rFonts w:ascii="Garamond" w:hAnsi="Garamond" w:cs="AGaramond-Regular"/>
          <w:iCs/>
          <w:sz w:val="24"/>
          <w:szCs w:val="24"/>
        </w:rPr>
        <w:t xml:space="preserve">di Venezia e alla </w:t>
      </w:r>
      <w:r w:rsidRPr="00916429">
        <w:rPr>
          <w:rFonts w:ascii="Garamond" w:hAnsi="Garamond" w:cs="AGaramond-Regular"/>
          <w:b/>
          <w:iCs/>
          <w:sz w:val="24"/>
          <w:szCs w:val="24"/>
        </w:rPr>
        <w:t>Fondazione Giorgio Cini</w:t>
      </w:r>
      <w:r>
        <w:rPr>
          <w:rFonts w:ascii="Garamond" w:hAnsi="Garamond" w:cs="AGaramond-Regular"/>
          <w:iCs/>
          <w:sz w:val="24"/>
          <w:szCs w:val="24"/>
        </w:rPr>
        <w:t xml:space="preserve">, tra i partner </w:t>
      </w:r>
      <w:r w:rsidRPr="00900BB9">
        <w:rPr>
          <w:rFonts w:ascii="Garamond" w:hAnsi="Garamond" w:cs="AGaramond-Regular"/>
          <w:iCs/>
          <w:sz w:val="24"/>
          <w:szCs w:val="24"/>
        </w:rPr>
        <w:t xml:space="preserve">internazionali </w:t>
      </w:r>
      <w:r>
        <w:rPr>
          <w:rFonts w:ascii="Garamond" w:hAnsi="Garamond" w:cs="AGaramond-Regular"/>
          <w:iCs/>
          <w:sz w:val="24"/>
          <w:szCs w:val="24"/>
        </w:rPr>
        <w:t>a sostegno del Progetto Europeo</w:t>
      </w:r>
      <w:r w:rsidR="00916429">
        <w:rPr>
          <w:rFonts w:ascii="Garamond" w:hAnsi="Garamond" w:cs="AGaramond-Regular"/>
          <w:iCs/>
          <w:sz w:val="24"/>
          <w:szCs w:val="24"/>
        </w:rPr>
        <w:t xml:space="preserve"> </w:t>
      </w:r>
      <w:r w:rsidR="00916429" w:rsidRPr="00916429">
        <w:rPr>
          <w:rFonts w:ascii="Garamond" w:hAnsi="Garamond" w:cs="AGaramond-Regular"/>
          <w:i/>
          <w:iCs/>
          <w:sz w:val="24"/>
          <w:szCs w:val="24"/>
        </w:rPr>
        <w:t xml:space="preserve">Shakespeare in and </w:t>
      </w:r>
      <w:proofErr w:type="spellStart"/>
      <w:r w:rsidR="00916429" w:rsidRPr="00916429">
        <w:rPr>
          <w:rFonts w:ascii="Garamond" w:hAnsi="Garamond" w:cs="AGaramond-Regular"/>
          <w:i/>
          <w:iCs/>
          <w:sz w:val="24"/>
          <w:szCs w:val="24"/>
        </w:rPr>
        <w:t>beyond</w:t>
      </w:r>
      <w:proofErr w:type="spellEnd"/>
      <w:r w:rsidR="00916429" w:rsidRPr="00916429">
        <w:rPr>
          <w:rFonts w:ascii="Garamond" w:hAnsi="Garamond" w:cs="AGaramond-Regular"/>
          <w:i/>
          <w:iCs/>
          <w:sz w:val="24"/>
          <w:szCs w:val="24"/>
        </w:rPr>
        <w:t xml:space="preserve"> the Ghetto: </w:t>
      </w:r>
      <w:proofErr w:type="spellStart"/>
      <w:r w:rsidR="00916429" w:rsidRPr="00916429">
        <w:rPr>
          <w:rFonts w:ascii="Garamond" w:hAnsi="Garamond" w:cs="AGaramond-Regular"/>
          <w:i/>
          <w:iCs/>
          <w:sz w:val="24"/>
          <w:szCs w:val="24"/>
        </w:rPr>
        <w:t>staging</w:t>
      </w:r>
      <w:proofErr w:type="spellEnd"/>
      <w:r w:rsidR="00916429" w:rsidRPr="00916429">
        <w:rPr>
          <w:rFonts w:ascii="Garamond" w:hAnsi="Garamond" w:cs="AGaramond-Regular"/>
          <w:i/>
          <w:iCs/>
          <w:sz w:val="24"/>
          <w:szCs w:val="24"/>
        </w:rPr>
        <w:t xml:space="preserve"> Europe </w:t>
      </w:r>
      <w:proofErr w:type="spellStart"/>
      <w:r w:rsidR="00916429" w:rsidRPr="00916429">
        <w:rPr>
          <w:rFonts w:ascii="Garamond" w:hAnsi="Garamond" w:cs="AGaramond-Regular"/>
          <w:i/>
          <w:iCs/>
          <w:sz w:val="24"/>
          <w:szCs w:val="24"/>
        </w:rPr>
        <w:t>across</w:t>
      </w:r>
      <w:proofErr w:type="spellEnd"/>
      <w:r w:rsidR="00916429" w:rsidRPr="00916429">
        <w:rPr>
          <w:rFonts w:ascii="Garamond" w:hAnsi="Garamond" w:cs="AGaramond-Regular"/>
          <w:i/>
          <w:iCs/>
          <w:sz w:val="24"/>
          <w:szCs w:val="24"/>
        </w:rPr>
        <w:t xml:space="preserve"> </w:t>
      </w:r>
      <w:proofErr w:type="spellStart"/>
      <w:r w:rsidR="00916429" w:rsidRPr="00916429">
        <w:rPr>
          <w:rFonts w:ascii="Garamond" w:hAnsi="Garamond" w:cs="AGaramond-Regular"/>
          <w:i/>
          <w:iCs/>
          <w:sz w:val="24"/>
          <w:szCs w:val="24"/>
        </w:rPr>
        <w:t>cultures</w:t>
      </w:r>
      <w:proofErr w:type="spellEnd"/>
      <w:r>
        <w:rPr>
          <w:rFonts w:ascii="Garamond" w:hAnsi="Garamond" w:cs="AGaramond-Regular"/>
          <w:iCs/>
          <w:sz w:val="24"/>
          <w:szCs w:val="24"/>
        </w:rPr>
        <w:t xml:space="preserve"> </w:t>
      </w:r>
      <w:r w:rsidRPr="00900BB9">
        <w:rPr>
          <w:rFonts w:ascii="Garamond" w:hAnsi="Garamond" w:cs="AGaramond-Regular"/>
          <w:iCs/>
          <w:sz w:val="24"/>
          <w:szCs w:val="24"/>
        </w:rPr>
        <w:t xml:space="preserve">figurano 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Warwick</w:t>
      </w:r>
      <w:proofErr w:type="spellEnd"/>
      <w:r w:rsidRPr="00916429">
        <w:rPr>
          <w:rFonts w:ascii="Garamond" w:hAnsi="Garamond" w:cs="AGaramond-Regular"/>
          <w:b/>
          <w:iCs/>
          <w:sz w:val="24"/>
          <w:szCs w:val="24"/>
        </w:rPr>
        <w:t xml:space="preserve"> 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University</w:t>
      </w:r>
      <w:proofErr w:type="spellEnd"/>
      <w:r>
        <w:rPr>
          <w:rFonts w:ascii="Garamond" w:hAnsi="Garamond" w:cs="AGaramond-Regular"/>
          <w:iCs/>
          <w:sz w:val="24"/>
          <w:szCs w:val="24"/>
        </w:rPr>
        <w:t xml:space="preserve"> e </w:t>
      </w:r>
      <w:r w:rsidRPr="00916429">
        <w:rPr>
          <w:rFonts w:ascii="Garamond" w:hAnsi="Garamond" w:cs="AGaramond-Regular"/>
          <w:b/>
          <w:iCs/>
          <w:sz w:val="24"/>
          <w:szCs w:val="24"/>
        </w:rPr>
        <w:t xml:space="preserve">Queen Mary 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University</w:t>
      </w:r>
      <w:proofErr w:type="spellEnd"/>
      <w:r w:rsidRPr="00916429">
        <w:rPr>
          <w:rFonts w:ascii="Garamond" w:hAnsi="Garamond" w:cs="AGaramond-Regular"/>
          <w:b/>
          <w:iCs/>
          <w:sz w:val="24"/>
          <w:szCs w:val="24"/>
        </w:rPr>
        <w:t xml:space="preserve"> of 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London</w:t>
      </w:r>
      <w:proofErr w:type="spellEnd"/>
      <w:r w:rsidRPr="00900BB9">
        <w:rPr>
          <w:rFonts w:ascii="Garamond" w:hAnsi="Garamond" w:cs="AGaramond-Regular"/>
          <w:iCs/>
          <w:sz w:val="24"/>
          <w:szCs w:val="24"/>
        </w:rPr>
        <w:t xml:space="preserve"> (In</w:t>
      </w:r>
      <w:r>
        <w:rPr>
          <w:rFonts w:ascii="Garamond" w:hAnsi="Garamond" w:cs="AGaramond-Regular"/>
          <w:iCs/>
          <w:sz w:val="24"/>
          <w:szCs w:val="24"/>
        </w:rPr>
        <w:t xml:space="preserve">ghilterra), </w:t>
      </w:r>
      <w:r w:rsidRPr="00916429">
        <w:rPr>
          <w:rFonts w:ascii="Garamond" w:hAnsi="Garamond" w:cs="AGaramond-Regular"/>
          <w:b/>
          <w:iCs/>
          <w:sz w:val="24"/>
          <w:szCs w:val="24"/>
        </w:rPr>
        <w:t>Ludwig-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Maximilians</w:t>
      </w:r>
      <w:proofErr w:type="spellEnd"/>
      <w:r w:rsidRPr="00916429">
        <w:rPr>
          <w:rFonts w:ascii="Garamond" w:hAnsi="Garamond" w:cs="AGaramond-Regular"/>
          <w:b/>
          <w:iCs/>
          <w:sz w:val="24"/>
          <w:szCs w:val="24"/>
        </w:rPr>
        <w:t>-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Universität</w:t>
      </w:r>
      <w:proofErr w:type="spellEnd"/>
      <w:r w:rsidRPr="00916429">
        <w:rPr>
          <w:rFonts w:ascii="Garamond" w:hAnsi="Garamond" w:cs="AGaramond-Regular"/>
          <w:b/>
          <w:iCs/>
          <w:sz w:val="24"/>
          <w:szCs w:val="24"/>
        </w:rPr>
        <w:t xml:space="preserve"> München</w:t>
      </w:r>
      <w:r>
        <w:rPr>
          <w:rFonts w:ascii="Garamond" w:hAnsi="Garamond" w:cs="AGaramond-Regular"/>
          <w:iCs/>
          <w:sz w:val="24"/>
          <w:szCs w:val="24"/>
        </w:rPr>
        <w:t xml:space="preserve"> (Germania), 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Teatrul</w:t>
      </w:r>
      <w:proofErr w:type="spellEnd"/>
      <w:r w:rsidRPr="00916429">
        <w:rPr>
          <w:rFonts w:ascii="Garamond" w:hAnsi="Garamond" w:cs="AGaramond-Regular"/>
          <w:b/>
          <w:iCs/>
          <w:sz w:val="24"/>
          <w:szCs w:val="24"/>
        </w:rPr>
        <w:t xml:space="preserve"> 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Municipal</w:t>
      </w:r>
      <w:proofErr w:type="spellEnd"/>
      <w:r w:rsidRPr="00916429">
        <w:rPr>
          <w:rFonts w:ascii="Garamond" w:hAnsi="Garamond" w:cs="AGaramond-Regular"/>
          <w:b/>
          <w:iCs/>
          <w:sz w:val="24"/>
          <w:szCs w:val="24"/>
        </w:rPr>
        <w:t xml:space="preserve"> Tony 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Bulandra</w:t>
      </w:r>
      <w:proofErr w:type="spellEnd"/>
      <w:r w:rsidRPr="00916429">
        <w:rPr>
          <w:rFonts w:ascii="Garamond" w:hAnsi="Garamond" w:cs="AGaramond-Regular"/>
          <w:b/>
          <w:iCs/>
          <w:sz w:val="24"/>
          <w:szCs w:val="24"/>
        </w:rPr>
        <w:t xml:space="preserve"> </w:t>
      </w:r>
      <w:proofErr w:type="spellStart"/>
      <w:r w:rsidRPr="00916429">
        <w:rPr>
          <w:rFonts w:ascii="Garamond" w:hAnsi="Garamond" w:cs="AGaramond-Regular"/>
          <w:b/>
          <w:iCs/>
          <w:sz w:val="24"/>
          <w:szCs w:val="24"/>
        </w:rPr>
        <w:t>Targoviste</w:t>
      </w:r>
      <w:proofErr w:type="spellEnd"/>
      <w:r w:rsidRPr="00900BB9">
        <w:rPr>
          <w:rFonts w:ascii="Garamond" w:hAnsi="Garamond" w:cs="AGaramond-Regular"/>
          <w:iCs/>
          <w:sz w:val="24"/>
          <w:szCs w:val="24"/>
        </w:rPr>
        <w:t xml:space="preserve"> (Romania).</w:t>
      </w:r>
    </w:p>
    <w:p w14:paraId="52943FE4" w14:textId="77777777" w:rsidR="00BA7094" w:rsidRPr="00BA7094" w:rsidRDefault="00BA7094" w:rsidP="00BA7094">
      <w:pPr>
        <w:spacing w:after="0"/>
        <w:ind w:left="284" w:right="-7"/>
        <w:rPr>
          <w:rFonts w:ascii="Garamond" w:hAnsi="Garamond"/>
          <w:b/>
          <w:bCs/>
          <w:sz w:val="24"/>
          <w:szCs w:val="24"/>
        </w:rPr>
      </w:pPr>
    </w:p>
    <w:p w14:paraId="1C63E619" w14:textId="77777777" w:rsidR="00BA7094" w:rsidRDefault="00BA7094" w:rsidP="00BA7094">
      <w:pPr>
        <w:spacing w:after="0"/>
        <w:ind w:right="-7"/>
        <w:rPr>
          <w:rFonts w:ascii="Garamond" w:hAnsi="Garamond"/>
          <w:b/>
          <w:bCs/>
          <w:sz w:val="24"/>
          <w:szCs w:val="24"/>
        </w:rPr>
      </w:pPr>
      <w:r w:rsidRPr="00BA7094">
        <w:rPr>
          <w:rFonts w:ascii="Garamond" w:hAnsi="Garamond"/>
          <w:b/>
          <w:bCs/>
          <w:sz w:val="24"/>
          <w:szCs w:val="24"/>
        </w:rPr>
        <w:t>Informazioni:</w:t>
      </w:r>
    </w:p>
    <w:p w14:paraId="3F7EFF82" w14:textId="77777777" w:rsidR="00900BB9" w:rsidRPr="00900BB9" w:rsidRDefault="00900BB9" w:rsidP="00BA7094">
      <w:pPr>
        <w:spacing w:after="0"/>
        <w:ind w:right="-7"/>
        <w:rPr>
          <w:rFonts w:ascii="Garamond" w:hAnsi="Garamond"/>
          <w:bCs/>
          <w:sz w:val="24"/>
          <w:szCs w:val="24"/>
        </w:rPr>
      </w:pPr>
      <w:r w:rsidRPr="00900BB9">
        <w:rPr>
          <w:rFonts w:ascii="Garamond" w:hAnsi="Garamond"/>
          <w:bCs/>
          <w:sz w:val="24"/>
          <w:szCs w:val="24"/>
        </w:rPr>
        <w:t xml:space="preserve">Fondazione Giorgio Cini </w:t>
      </w:r>
      <w:proofErr w:type="spellStart"/>
      <w:r w:rsidRPr="00900BB9">
        <w:rPr>
          <w:rFonts w:ascii="Garamond" w:hAnsi="Garamond"/>
          <w:bCs/>
          <w:sz w:val="24"/>
          <w:szCs w:val="24"/>
        </w:rPr>
        <w:t>onlus</w:t>
      </w:r>
      <w:proofErr w:type="spellEnd"/>
    </w:p>
    <w:p w14:paraId="061D016F" w14:textId="77777777" w:rsidR="00900BB9" w:rsidRDefault="00900BB9" w:rsidP="00BA709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Istituto per il Teatro e Melodramma</w:t>
      </w:r>
    </w:p>
    <w:p w14:paraId="21CCC5AF" w14:textId="77777777" w:rsidR="00900BB9" w:rsidRDefault="00900BB9" w:rsidP="00BA709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tel.+39 041 2710236</w:t>
      </w:r>
    </w:p>
    <w:p w14:paraId="47C8938E" w14:textId="77777777" w:rsidR="00BA7094" w:rsidRPr="00BA7094" w:rsidRDefault="00BA7094" w:rsidP="00BA7094">
      <w:pPr>
        <w:spacing w:after="0"/>
        <w:rPr>
          <w:rFonts w:ascii="Garamond" w:hAnsi="Garamond"/>
          <w:sz w:val="24"/>
          <w:szCs w:val="24"/>
        </w:rPr>
      </w:pPr>
      <w:r w:rsidRPr="00BA7094">
        <w:rPr>
          <w:rFonts w:ascii="Garamond" w:hAnsi="Garamond"/>
          <w:sz w:val="24"/>
          <w:szCs w:val="24"/>
        </w:rPr>
        <w:t xml:space="preserve">fax +39 041 2710215 </w:t>
      </w:r>
    </w:p>
    <w:p w14:paraId="74D18546" w14:textId="77777777" w:rsidR="00BA7094" w:rsidRPr="00BA7094" w:rsidRDefault="00A42A71" w:rsidP="00BA7094">
      <w:pPr>
        <w:spacing w:after="0"/>
        <w:rPr>
          <w:rFonts w:ascii="Garamond" w:hAnsi="Garamond"/>
          <w:sz w:val="24"/>
          <w:szCs w:val="24"/>
        </w:rPr>
      </w:pPr>
      <w:hyperlink r:id="rId8" w:history="1">
        <w:r w:rsidR="00BA7094" w:rsidRPr="00BA7094">
          <w:rPr>
            <w:rStyle w:val="Collegamentoipertestuale"/>
            <w:rFonts w:ascii="Garamond" w:hAnsi="Garamond"/>
            <w:sz w:val="24"/>
            <w:szCs w:val="24"/>
          </w:rPr>
          <w:t>teatromelodramma@cini.it</w:t>
        </w:r>
      </w:hyperlink>
      <w:r w:rsidR="00BA7094" w:rsidRPr="00BA7094">
        <w:rPr>
          <w:rFonts w:ascii="Garamond" w:hAnsi="Garamond"/>
          <w:sz w:val="24"/>
          <w:szCs w:val="24"/>
        </w:rPr>
        <w:t xml:space="preserve"> </w:t>
      </w:r>
    </w:p>
    <w:p w14:paraId="24F2D4B4" w14:textId="77777777" w:rsidR="00BA7094" w:rsidRPr="00BA7094" w:rsidRDefault="00BA7094" w:rsidP="00BA7094">
      <w:pPr>
        <w:pStyle w:val="Titolo4"/>
        <w:numPr>
          <w:ilvl w:val="0"/>
          <w:numId w:val="0"/>
        </w:numPr>
        <w:ind w:right="-7"/>
        <w:jc w:val="left"/>
        <w:rPr>
          <w:b w:val="0"/>
          <w:bCs w:val="0"/>
          <w:sz w:val="24"/>
          <w:lang w:val="it-IT" w:eastAsia="it-IT"/>
        </w:rPr>
      </w:pPr>
    </w:p>
    <w:p w14:paraId="12D6C40D" w14:textId="77777777" w:rsidR="00BA7094" w:rsidRPr="00BA7094" w:rsidRDefault="00BA7094" w:rsidP="00BA7094">
      <w:pPr>
        <w:spacing w:after="0"/>
        <w:rPr>
          <w:rFonts w:ascii="Garamond" w:hAnsi="Garamond"/>
          <w:sz w:val="24"/>
          <w:szCs w:val="24"/>
        </w:rPr>
      </w:pPr>
    </w:p>
    <w:p w14:paraId="542BE536" w14:textId="77777777" w:rsidR="00BA7094" w:rsidRPr="00BA7094" w:rsidRDefault="00BA7094" w:rsidP="00BA7094">
      <w:pPr>
        <w:pStyle w:val="Titolo4"/>
        <w:numPr>
          <w:ilvl w:val="0"/>
          <w:numId w:val="0"/>
        </w:numPr>
        <w:ind w:right="-7"/>
        <w:jc w:val="left"/>
        <w:rPr>
          <w:rStyle w:val="cinicontentdata11td"/>
          <w:sz w:val="24"/>
          <w:lang w:val="it-IT"/>
        </w:rPr>
      </w:pPr>
      <w:r w:rsidRPr="00BA7094">
        <w:rPr>
          <w:rStyle w:val="cinicontentdata11td"/>
          <w:sz w:val="24"/>
          <w:lang w:val="it-IT"/>
        </w:rPr>
        <w:t>Informazioni per la stampa:</w:t>
      </w:r>
    </w:p>
    <w:p w14:paraId="33053530" w14:textId="77777777" w:rsidR="00900BB9" w:rsidRDefault="00BA7094" w:rsidP="00BA709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szCs w:val="24"/>
        </w:rPr>
      </w:pPr>
      <w:r w:rsidRPr="00BA7094">
        <w:rPr>
          <w:rFonts w:ascii="Garamond" w:hAnsi="Garamond"/>
          <w:szCs w:val="24"/>
        </w:rPr>
        <w:t>Fondazione Giorgio Cini</w:t>
      </w:r>
      <w:r w:rsidR="00900BB9">
        <w:rPr>
          <w:rFonts w:ascii="Garamond" w:hAnsi="Garamond"/>
          <w:szCs w:val="24"/>
        </w:rPr>
        <w:t xml:space="preserve"> </w:t>
      </w:r>
      <w:proofErr w:type="spellStart"/>
      <w:r w:rsidR="00900BB9">
        <w:rPr>
          <w:rFonts w:ascii="Garamond" w:hAnsi="Garamond"/>
          <w:szCs w:val="24"/>
        </w:rPr>
        <w:t>onlus</w:t>
      </w:r>
      <w:proofErr w:type="spellEnd"/>
    </w:p>
    <w:p w14:paraId="69D653D8" w14:textId="77777777" w:rsidR="00BA7094" w:rsidRPr="00BA7094" w:rsidRDefault="00900BB9" w:rsidP="00BA709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Ufficio Stampa</w:t>
      </w:r>
      <w:r w:rsidR="00BA7094" w:rsidRPr="00BA7094">
        <w:rPr>
          <w:rFonts w:ascii="Garamond" w:hAnsi="Garamond"/>
          <w:szCs w:val="24"/>
        </w:rPr>
        <w:br/>
        <w:t>tel. +39 041 2710280</w:t>
      </w:r>
      <w:r w:rsidR="00BA7094" w:rsidRPr="00BA7094">
        <w:rPr>
          <w:rFonts w:ascii="Garamond" w:hAnsi="Garamond"/>
          <w:szCs w:val="24"/>
        </w:rPr>
        <w:br/>
      </w:r>
      <w:r w:rsidR="00A42A71">
        <w:fldChar w:fldCharType="begin"/>
      </w:r>
      <w:r w:rsidR="00A42A71">
        <w:instrText xml:space="preserve"> HYPERLINK "mailto:stampa@cini.it" \t "_blank</w:instrText>
      </w:r>
      <w:r w:rsidR="00A42A71">
        <w:instrText xml:space="preserve">" </w:instrText>
      </w:r>
      <w:r w:rsidR="00A42A71">
        <w:fldChar w:fldCharType="separate"/>
      </w:r>
      <w:r w:rsidR="00BA7094" w:rsidRPr="00BA7094">
        <w:rPr>
          <w:rStyle w:val="Collegamentoipertestuale"/>
          <w:rFonts w:ascii="Garamond" w:hAnsi="Garamond"/>
          <w:szCs w:val="24"/>
        </w:rPr>
        <w:t>stampa@cini.it</w:t>
      </w:r>
      <w:r w:rsidR="00A42A71">
        <w:rPr>
          <w:rStyle w:val="Collegamentoipertestuale"/>
          <w:rFonts w:ascii="Garamond" w:hAnsi="Garamond"/>
          <w:szCs w:val="24"/>
        </w:rPr>
        <w:fldChar w:fldCharType="end"/>
      </w:r>
      <w:r w:rsidR="00BA7094" w:rsidRPr="00BA7094">
        <w:rPr>
          <w:rFonts w:ascii="Garamond" w:hAnsi="Garamond"/>
          <w:szCs w:val="24"/>
        </w:rPr>
        <w:br/>
      </w:r>
      <w:r w:rsidR="00A42A71">
        <w:fldChar w:fldCharType="begin"/>
      </w:r>
      <w:r w:rsidR="00A42A71">
        <w:instrText xml:space="preserve"> HYPERLINK "http://www.cini.it/press-release" \t "_blank" </w:instrText>
      </w:r>
      <w:r w:rsidR="00A42A71">
        <w:fldChar w:fldCharType="separate"/>
      </w:r>
      <w:r w:rsidR="00BA7094" w:rsidRPr="00BA7094">
        <w:rPr>
          <w:rStyle w:val="Collegamentoipertestuale"/>
          <w:rFonts w:ascii="Garamond" w:hAnsi="Garamond"/>
          <w:szCs w:val="24"/>
        </w:rPr>
        <w:t>www.cini.it/press-release</w:t>
      </w:r>
      <w:r w:rsidR="00A42A71">
        <w:rPr>
          <w:rStyle w:val="Collegamentoipertestuale"/>
          <w:rFonts w:ascii="Garamond" w:hAnsi="Garamond"/>
          <w:szCs w:val="24"/>
        </w:rPr>
        <w:fldChar w:fldCharType="end"/>
      </w:r>
    </w:p>
    <w:p w14:paraId="5E5B6467" w14:textId="77777777" w:rsidR="00BA7094" w:rsidRPr="00BA7094" w:rsidRDefault="00BA7094" w:rsidP="00BA709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color w:val="auto"/>
          <w:szCs w:val="24"/>
        </w:rPr>
      </w:pPr>
    </w:p>
    <w:p w14:paraId="7327A293" w14:textId="77777777" w:rsidR="007E0B52" w:rsidRPr="00BA7094" w:rsidRDefault="007E0B52"/>
    <w:sectPr w:rsidR="007E0B52" w:rsidRPr="00BA7094" w:rsidSect="00E13090">
      <w:headerReference w:type="even" r:id="rId9"/>
      <w:headerReference w:type="default" r:id="rId10"/>
      <w:pgSz w:w="11900" w:h="16840"/>
      <w:pgMar w:top="2268" w:right="1134" w:bottom="2268" w:left="31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E1AA" w14:textId="77777777" w:rsidR="00CB7922" w:rsidRDefault="00CB7922">
      <w:pPr>
        <w:spacing w:after="0" w:line="240" w:lineRule="auto"/>
      </w:pPr>
      <w:r>
        <w:separator/>
      </w:r>
    </w:p>
  </w:endnote>
  <w:endnote w:type="continuationSeparator" w:id="0">
    <w:p w14:paraId="5276AA44" w14:textId="77777777" w:rsidR="00CB7922" w:rsidRDefault="00CB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4D577" w14:textId="77777777" w:rsidR="00CB7922" w:rsidRDefault="00CB7922">
      <w:pPr>
        <w:spacing w:after="0" w:line="240" w:lineRule="auto"/>
      </w:pPr>
      <w:r>
        <w:separator/>
      </w:r>
    </w:p>
  </w:footnote>
  <w:footnote w:type="continuationSeparator" w:id="0">
    <w:p w14:paraId="2861FC28" w14:textId="77777777" w:rsidR="00CB7922" w:rsidRDefault="00CB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0B095" w14:textId="77777777" w:rsidR="00C66787" w:rsidRDefault="00BA7094">
    <w:pPr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D1306D4" wp14:editId="2DF9B75A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FFBC458" wp14:editId="58A85D34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0" b="8255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6DE5" w14:textId="77777777" w:rsidR="00C66787" w:rsidRDefault="00BA7094">
    <w:pPr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E0C69AF" wp14:editId="4D3F3797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446D9B" wp14:editId="152D8D4E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0" b="825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Colafiglio">
    <w15:presenceInfo w15:providerId="AD" w15:userId="S-1-5-21-4216475715-1263373744-2849829510-1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94"/>
    <w:rsid w:val="000A68DA"/>
    <w:rsid w:val="000D09AF"/>
    <w:rsid w:val="00260598"/>
    <w:rsid w:val="0026252C"/>
    <w:rsid w:val="002777E8"/>
    <w:rsid w:val="003107DC"/>
    <w:rsid w:val="003B44C0"/>
    <w:rsid w:val="003E5C13"/>
    <w:rsid w:val="00412B69"/>
    <w:rsid w:val="00454D12"/>
    <w:rsid w:val="006645CE"/>
    <w:rsid w:val="006F01A6"/>
    <w:rsid w:val="007A3ECC"/>
    <w:rsid w:val="007E0B52"/>
    <w:rsid w:val="00823435"/>
    <w:rsid w:val="00847911"/>
    <w:rsid w:val="00886DEC"/>
    <w:rsid w:val="008F3F8F"/>
    <w:rsid w:val="00900BB9"/>
    <w:rsid w:val="00916429"/>
    <w:rsid w:val="009843CA"/>
    <w:rsid w:val="009B7B83"/>
    <w:rsid w:val="00A76598"/>
    <w:rsid w:val="00AA5C5D"/>
    <w:rsid w:val="00B92A1C"/>
    <w:rsid w:val="00BA7094"/>
    <w:rsid w:val="00BC098D"/>
    <w:rsid w:val="00CB7922"/>
    <w:rsid w:val="00D03A3E"/>
    <w:rsid w:val="00E0531A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AC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9"/>
    <w:qFormat/>
    <w:rsid w:val="00BA7094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bCs/>
      <w:szCs w:val="24"/>
      <w:lang w:val="fr-FR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9"/>
    <w:rsid w:val="00BA7094"/>
    <w:rPr>
      <w:rFonts w:ascii="Garamond" w:eastAsia="Times New Roman" w:hAnsi="Garamond" w:cs="Times New Roman"/>
      <w:b/>
      <w:bCs/>
      <w:szCs w:val="24"/>
      <w:lang w:val="fr-FR" w:eastAsia="ar-SA"/>
    </w:rPr>
  </w:style>
  <w:style w:type="paragraph" w:customStyle="1" w:styleId="Corpo">
    <w:name w:val="Corpo"/>
    <w:uiPriority w:val="99"/>
    <w:rsid w:val="00BA70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BA7094"/>
    <w:rPr>
      <w:rFonts w:cs="Times New Roman"/>
      <w:color w:val="0000FF"/>
      <w:u w:val="single"/>
    </w:rPr>
  </w:style>
  <w:style w:type="character" w:customStyle="1" w:styleId="cinicontentdata11td">
    <w:name w:val="cinicontentdata11td"/>
    <w:basedOn w:val="Caratterepredefinitoparagrafo"/>
    <w:uiPriority w:val="99"/>
    <w:rsid w:val="00BA709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25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9"/>
    <w:qFormat/>
    <w:rsid w:val="00BA7094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bCs/>
      <w:szCs w:val="24"/>
      <w:lang w:val="fr-FR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9"/>
    <w:rsid w:val="00BA7094"/>
    <w:rPr>
      <w:rFonts w:ascii="Garamond" w:eastAsia="Times New Roman" w:hAnsi="Garamond" w:cs="Times New Roman"/>
      <w:b/>
      <w:bCs/>
      <w:szCs w:val="24"/>
      <w:lang w:val="fr-FR" w:eastAsia="ar-SA"/>
    </w:rPr>
  </w:style>
  <w:style w:type="paragraph" w:customStyle="1" w:styleId="Corpo">
    <w:name w:val="Corpo"/>
    <w:uiPriority w:val="99"/>
    <w:rsid w:val="00BA70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BA7094"/>
    <w:rPr>
      <w:rFonts w:cs="Times New Roman"/>
      <w:color w:val="0000FF"/>
      <w:u w:val="single"/>
    </w:rPr>
  </w:style>
  <w:style w:type="character" w:customStyle="1" w:styleId="cinicontentdata11td">
    <w:name w:val="cinicontentdata11td"/>
    <w:basedOn w:val="Caratterepredefinitoparagrafo"/>
    <w:uiPriority w:val="99"/>
    <w:rsid w:val="00BA709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aida.biggi@cini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Colafiglio</dc:creator>
  <cp:keywords/>
  <dc:description/>
  <cp:lastModifiedBy>Chiara Vedovetto</cp:lastModifiedBy>
  <cp:revision>2</cp:revision>
  <cp:lastPrinted>2016-07-11T12:37:00Z</cp:lastPrinted>
  <dcterms:created xsi:type="dcterms:W3CDTF">2018-04-20T12:34:00Z</dcterms:created>
  <dcterms:modified xsi:type="dcterms:W3CDTF">2018-04-20T12:34:00Z</dcterms:modified>
</cp:coreProperties>
</file>