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96" w:rsidRPr="00562A89" w:rsidRDefault="00E449A9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br/>
      </w:r>
      <w:r>
        <w:rPr>
          <w:rFonts w:ascii="Garamond" w:hAnsi="Garamond"/>
          <w:b/>
          <w:iCs/>
          <w:sz w:val="24"/>
          <w:szCs w:val="24"/>
        </w:rPr>
        <w:br/>
      </w:r>
      <w:r>
        <w:rPr>
          <w:rFonts w:ascii="Garamond" w:hAnsi="Garamond"/>
          <w:b/>
          <w:iCs/>
          <w:sz w:val="24"/>
          <w:szCs w:val="24"/>
        </w:rPr>
        <w:br/>
      </w:r>
      <w:r w:rsidR="00091E96" w:rsidRPr="00562A89">
        <w:rPr>
          <w:rFonts w:ascii="Garamond" w:hAnsi="Garamond"/>
          <w:b/>
          <w:iCs/>
          <w:sz w:val="24"/>
          <w:szCs w:val="24"/>
        </w:rPr>
        <w:t>Serena Vitale</w:t>
      </w:r>
      <w:r w:rsidR="00091E96" w:rsidRPr="00562A89">
        <w:rPr>
          <w:rFonts w:ascii="Garamond" w:hAnsi="Garamond"/>
          <w:iCs/>
          <w:sz w:val="24"/>
          <w:szCs w:val="24"/>
        </w:rPr>
        <w:t xml:space="preserve"> ha studiato Lingue e letterature slave a Roma, allieva di Angelo Maria </w:t>
      </w:r>
      <w:proofErr w:type="spellStart"/>
      <w:r w:rsidR="00091E96" w:rsidRPr="00562A89">
        <w:rPr>
          <w:rFonts w:ascii="Garamond" w:hAnsi="Garamond"/>
          <w:iCs/>
          <w:sz w:val="24"/>
          <w:szCs w:val="24"/>
        </w:rPr>
        <w:t>Ripellino</w:t>
      </w:r>
      <w:proofErr w:type="spellEnd"/>
      <w:r w:rsidR="00091E96" w:rsidRPr="00562A89">
        <w:rPr>
          <w:rFonts w:ascii="Garamond" w:hAnsi="Garamond"/>
          <w:iCs/>
          <w:sz w:val="24"/>
          <w:szCs w:val="24"/>
        </w:rPr>
        <w:t>. Ha insegnato in vari atenei italiani, dal 2002 all’Università Cattolica di Milano.</w:t>
      </w: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62A89">
        <w:rPr>
          <w:rFonts w:ascii="Garamond" w:hAnsi="Garamond"/>
          <w:iCs/>
          <w:sz w:val="24"/>
          <w:szCs w:val="24"/>
        </w:rPr>
        <w:t xml:space="preserve">Per la sua attività di traduttrice dal russo e dal ceco ha ricevuto, fra altri, i premi “Mondello” (1975 e 1985), “Città di Monselice” (1989), “Della Presidenza del Consiglio” (2000), “Grinzane-Cavour” (2005). </w:t>
      </w: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62A89">
        <w:rPr>
          <w:rFonts w:ascii="Garamond" w:hAnsi="Garamond"/>
          <w:iCs/>
          <w:sz w:val="24"/>
          <w:szCs w:val="24"/>
        </w:rPr>
        <w:t xml:space="preserve">E’ autrice, fra l’altro, di </w:t>
      </w:r>
      <w:r w:rsidRPr="00562A89">
        <w:rPr>
          <w:rFonts w:ascii="Garamond" w:hAnsi="Garamond"/>
          <w:i/>
          <w:iCs/>
          <w:sz w:val="24"/>
          <w:szCs w:val="24"/>
        </w:rPr>
        <w:t xml:space="preserve">Il bottone di </w:t>
      </w:r>
      <w:proofErr w:type="spellStart"/>
      <w:r w:rsidRPr="00562A89">
        <w:rPr>
          <w:rFonts w:ascii="Garamond" w:hAnsi="Garamond"/>
          <w:i/>
          <w:iCs/>
          <w:sz w:val="24"/>
          <w:szCs w:val="24"/>
        </w:rPr>
        <w:t>Puškin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(1995), </w:t>
      </w:r>
      <w:r w:rsidRPr="00562A89">
        <w:rPr>
          <w:rFonts w:ascii="Garamond" w:hAnsi="Garamond"/>
          <w:i/>
          <w:iCs/>
          <w:sz w:val="24"/>
          <w:szCs w:val="24"/>
        </w:rPr>
        <w:t>La casa di ghiaccio. Venti piccole storie russe</w:t>
      </w:r>
      <w:r w:rsidRPr="00562A89">
        <w:rPr>
          <w:rFonts w:ascii="Garamond" w:hAnsi="Garamond"/>
          <w:iCs/>
          <w:sz w:val="24"/>
          <w:szCs w:val="24"/>
        </w:rPr>
        <w:t xml:space="preserve"> (2000), </w:t>
      </w:r>
      <w:r w:rsidRPr="00562A89">
        <w:rPr>
          <w:rFonts w:ascii="Garamond" w:hAnsi="Garamond"/>
          <w:i/>
          <w:iCs/>
          <w:sz w:val="24"/>
          <w:szCs w:val="24"/>
        </w:rPr>
        <w:t>L’imbroglio del turbante</w:t>
      </w:r>
      <w:r w:rsidRPr="00562A89">
        <w:rPr>
          <w:rFonts w:ascii="Garamond" w:hAnsi="Garamond"/>
          <w:iCs/>
          <w:sz w:val="24"/>
          <w:szCs w:val="24"/>
        </w:rPr>
        <w:t xml:space="preserve"> (2006), </w:t>
      </w:r>
      <w:r w:rsidRPr="00562A89">
        <w:rPr>
          <w:rFonts w:ascii="Garamond" w:hAnsi="Garamond"/>
          <w:i/>
          <w:iCs/>
          <w:sz w:val="24"/>
          <w:szCs w:val="24"/>
        </w:rPr>
        <w:t>A Mosca, a Mosca!</w:t>
      </w:r>
      <w:r w:rsidRPr="00562A89">
        <w:rPr>
          <w:rFonts w:ascii="Garamond" w:hAnsi="Garamond"/>
          <w:iCs/>
          <w:sz w:val="24"/>
          <w:szCs w:val="24"/>
        </w:rPr>
        <w:t xml:space="preserve"> (2010), </w:t>
      </w:r>
      <w:r w:rsidRPr="00562A89">
        <w:rPr>
          <w:rFonts w:ascii="Garamond" w:hAnsi="Garamond"/>
          <w:i/>
          <w:iCs/>
          <w:sz w:val="24"/>
          <w:szCs w:val="24"/>
        </w:rPr>
        <w:t>Il defunto odiava i pettegolezzi</w:t>
      </w:r>
      <w:r w:rsidRPr="00562A89">
        <w:rPr>
          <w:rFonts w:ascii="Garamond" w:hAnsi="Garamond"/>
          <w:iCs/>
          <w:sz w:val="24"/>
          <w:szCs w:val="24"/>
        </w:rPr>
        <w:t xml:space="preserve"> (2015).</w:t>
      </w: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62A89">
        <w:rPr>
          <w:rFonts w:ascii="Garamond" w:hAnsi="Garamond"/>
          <w:iCs/>
          <w:sz w:val="24"/>
          <w:szCs w:val="24"/>
        </w:rPr>
        <w:t>Ha vinto negli anni i premi “Viare</w:t>
      </w:r>
      <w:r w:rsidR="00E449A9">
        <w:rPr>
          <w:rFonts w:ascii="Garamond" w:hAnsi="Garamond"/>
          <w:iCs/>
          <w:sz w:val="24"/>
          <w:szCs w:val="24"/>
        </w:rPr>
        <w:t>ggio”, “Brancati”, “</w:t>
      </w:r>
      <w:proofErr w:type="spellStart"/>
      <w:r w:rsidR="00E449A9">
        <w:rPr>
          <w:rFonts w:ascii="Garamond" w:hAnsi="Garamond"/>
          <w:iCs/>
          <w:sz w:val="24"/>
          <w:szCs w:val="24"/>
        </w:rPr>
        <w:t>Basilicata</w:t>
      </w:r>
      <w:proofErr w:type="gramStart"/>
      <w:r w:rsidR="00E449A9">
        <w:rPr>
          <w:rFonts w:ascii="Garamond" w:hAnsi="Garamond"/>
          <w:iCs/>
          <w:sz w:val="24"/>
          <w:szCs w:val="24"/>
        </w:rPr>
        <w:t>”</w:t>
      </w:r>
      <w:r w:rsidRPr="00562A89">
        <w:rPr>
          <w:rFonts w:ascii="Garamond" w:hAnsi="Garamond"/>
          <w:iCs/>
          <w:sz w:val="24"/>
          <w:szCs w:val="24"/>
        </w:rPr>
        <w:t>,“</w:t>
      </w:r>
      <w:proofErr w:type="gramEnd"/>
      <w:r w:rsidRPr="00562A89">
        <w:rPr>
          <w:rFonts w:ascii="Garamond" w:hAnsi="Garamond"/>
          <w:iCs/>
          <w:sz w:val="24"/>
          <w:szCs w:val="24"/>
        </w:rPr>
        <w:t>Comisso</w:t>
      </w:r>
      <w:proofErr w:type="spellEnd"/>
      <w:r w:rsidRPr="00562A89">
        <w:rPr>
          <w:rFonts w:ascii="Garamond" w:hAnsi="Garamond"/>
          <w:iCs/>
          <w:sz w:val="24"/>
          <w:szCs w:val="24"/>
        </w:rPr>
        <w:t>”, “</w:t>
      </w:r>
      <w:proofErr w:type="spellStart"/>
      <w:r w:rsidRPr="00562A89">
        <w:rPr>
          <w:rFonts w:ascii="Garamond" w:hAnsi="Garamond"/>
          <w:iCs/>
          <w:sz w:val="24"/>
          <w:szCs w:val="24"/>
        </w:rPr>
        <w:t>Bagutta</w:t>
      </w:r>
      <w:proofErr w:type="spellEnd"/>
      <w:r w:rsidRPr="00562A89">
        <w:rPr>
          <w:rFonts w:ascii="Garamond" w:hAnsi="Garamond"/>
          <w:iCs/>
          <w:sz w:val="24"/>
          <w:szCs w:val="24"/>
        </w:rPr>
        <w:t>”, “</w:t>
      </w:r>
      <w:proofErr w:type="spellStart"/>
      <w:r w:rsidRPr="00562A89">
        <w:rPr>
          <w:rFonts w:ascii="Garamond" w:hAnsi="Garamond"/>
          <w:iCs/>
          <w:sz w:val="24"/>
          <w:szCs w:val="24"/>
        </w:rPr>
        <w:t>P.Chiara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”, “PEN Club” , “Grinzane Cavour”, “Tarquinia-Cardarelli”, “Napoli”. </w:t>
      </w: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62A89">
        <w:rPr>
          <w:rFonts w:ascii="Garamond" w:hAnsi="Garamond"/>
          <w:iCs/>
          <w:sz w:val="24"/>
          <w:szCs w:val="24"/>
        </w:rPr>
        <w:t xml:space="preserve">Tra le sue traduzioni di testi poetici (escluse quelle, numerose, apparse in antologie o pubblicazioni periodiche): B.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Achmadulina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Tenerezza e altri addii</w:t>
      </w:r>
      <w:r w:rsidR="00E449A9">
        <w:rPr>
          <w:rFonts w:ascii="Garamond" w:hAnsi="Garamond"/>
          <w:iCs/>
          <w:sz w:val="24"/>
          <w:szCs w:val="24"/>
        </w:rPr>
        <w:t xml:space="preserve">, Guanda 1971, </w:t>
      </w:r>
      <w:r w:rsidRPr="00562A89">
        <w:rPr>
          <w:rFonts w:ascii="Garamond" w:hAnsi="Garamond"/>
          <w:iCs/>
          <w:sz w:val="24"/>
          <w:szCs w:val="24"/>
        </w:rPr>
        <w:t xml:space="preserve">O.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Mandel’štam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Poesie</w:t>
      </w:r>
      <w:r w:rsidRPr="00562A89">
        <w:rPr>
          <w:rFonts w:ascii="Garamond" w:hAnsi="Garamond"/>
          <w:iCs/>
          <w:sz w:val="24"/>
          <w:szCs w:val="24"/>
        </w:rPr>
        <w:t xml:space="preserve">, Garzanti, 1972; O.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Mandel’štam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Poesie l92l-1925</w:t>
      </w:r>
      <w:r w:rsidRPr="00562A89">
        <w:rPr>
          <w:rFonts w:ascii="Garamond" w:hAnsi="Garamond"/>
          <w:iCs/>
          <w:sz w:val="24"/>
          <w:szCs w:val="24"/>
        </w:rPr>
        <w:t xml:space="preserve">; S.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Esenin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Poemi rivoluzionari</w:t>
      </w:r>
      <w:r w:rsidRPr="00562A89">
        <w:rPr>
          <w:rFonts w:ascii="Garamond" w:hAnsi="Garamond"/>
          <w:iCs/>
          <w:sz w:val="24"/>
          <w:szCs w:val="24"/>
        </w:rPr>
        <w:t xml:space="preserve">, Guanda l982; A.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Puškin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Piccole tragedie</w:t>
      </w:r>
      <w:r w:rsidRPr="00562A89">
        <w:rPr>
          <w:rFonts w:ascii="Garamond" w:hAnsi="Garamond"/>
          <w:iCs/>
          <w:sz w:val="24"/>
          <w:szCs w:val="24"/>
        </w:rPr>
        <w:t xml:space="preserve">, Rizzoli 1987; M.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Cvetaeva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Dopo la Russia</w:t>
      </w:r>
      <w:r w:rsidRPr="00562A89">
        <w:rPr>
          <w:rFonts w:ascii="Garamond" w:hAnsi="Garamond"/>
          <w:iCs/>
          <w:sz w:val="24"/>
          <w:szCs w:val="24"/>
        </w:rPr>
        <w:t>, Mo</w:t>
      </w:r>
      <w:bookmarkStart w:id="0" w:name="_GoBack"/>
      <w:bookmarkEnd w:id="0"/>
      <w:r w:rsidRPr="00562A89">
        <w:rPr>
          <w:rFonts w:ascii="Garamond" w:hAnsi="Garamond"/>
          <w:iCs/>
          <w:sz w:val="24"/>
          <w:szCs w:val="24"/>
        </w:rPr>
        <w:t xml:space="preserve">ndadori, 1988; E.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Rejn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Poesie</w:t>
      </w:r>
      <w:r w:rsidRPr="00562A89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562A89">
        <w:rPr>
          <w:rFonts w:ascii="Garamond" w:hAnsi="Garamond"/>
          <w:iCs/>
          <w:sz w:val="24"/>
          <w:szCs w:val="24"/>
        </w:rPr>
        <w:t>Scheiwiller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l989; I.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Brodskij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Poesie italiane</w:t>
      </w:r>
      <w:r w:rsidRPr="00562A89">
        <w:rPr>
          <w:rFonts w:ascii="Garamond" w:hAnsi="Garamond"/>
          <w:iCs/>
          <w:sz w:val="24"/>
          <w:szCs w:val="24"/>
        </w:rPr>
        <w:t>, Adelphi, Milano l996.</w:t>
      </w: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62A89">
        <w:rPr>
          <w:rFonts w:ascii="Garamond" w:hAnsi="Garamond"/>
          <w:b/>
          <w:iCs/>
          <w:sz w:val="24"/>
          <w:szCs w:val="24"/>
        </w:rPr>
        <w:t>Andrea Franzoni</w:t>
      </w:r>
      <w:r w:rsidRPr="00562A89">
        <w:rPr>
          <w:rFonts w:ascii="Garamond" w:hAnsi="Garamond"/>
          <w:iCs/>
          <w:sz w:val="24"/>
          <w:szCs w:val="24"/>
        </w:rPr>
        <w:t xml:space="preserve"> (1983), si laurea </w:t>
      </w:r>
      <w:proofErr w:type="spellStart"/>
      <w:r w:rsidRPr="00562A89">
        <w:rPr>
          <w:rFonts w:ascii="Garamond" w:hAnsi="Garamond"/>
          <w:i/>
          <w:iCs/>
          <w:sz w:val="24"/>
          <w:szCs w:val="24"/>
        </w:rPr>
        <w:t>cum</w:t>
      </w:r>
      <w:proofErr w:type="spellEnd"/>
      <w:r w:rsidRPr="00562A89">
        <w:rPr>
          <w:rFonts w:ascii="Garamond" w:hAnsi="Garamond"/>
          <w:i/>
          <w:iCs/>
          <w:sz w:val="24"/>
          <w:szCs w:val="24"/>
        </w:rPr>
        <w:t xml:space="preserve"> laude</w:t>
      </w:r>
      <w:r w:rsidRPr="00562A89">
        <w:rPr>
          <w:rFonts w:ascii="Garamond" w:hAnsi="Garamond"/>
          <w:iCs/>
          <w:sz w:val="24"/>
          <w:szCs w:val="24"/>
        </w:rPr>
        <w:t xml:space="preserve"> in Lingue e Letteratura Spagnola e Portoghese, indirizzo Traduzione poetica e Letterature Comparate, presso l’Università «La Sapienza», Roma e ottiene un Master di primo livello in Letterature Comparate e Interculturalità, indirizzo traduzione poetica, e di secondo livello in Lettere presso l’</w:t>
      </w:r>
      <w:proofErr w:type="spellStart"/>
      <w:r w:rsidRPr="00562A89">
        <w:rPr>
          <w:rFonts w:ascii="Garamond" w:hAnsi="Garamond"/>
          <w:iCs/>
          <w:sz w:val="24"/>
          <w:szCs w:val="24"/>
        </w:rPr>
        <w:t>Université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562A89">
        <w:rPr>
          <w:rFonts w:ascii="Garamond" w:hAnsi="Garamond"/>
          <w:iCs/>
          <w:sz w:val="24"/>
          <w:szCs w:val="24"/>
        </w:rPr>
        <w:t>Aix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-Marseille, </w:t>
      </w:r>
      <w:proofErr w:type="spellStart"/>
      <w:r w:rsidRPr="00562A89">
        <w:rPr>
          <w:rFonts w:ascii="Garamond" w:hAnsi="Garamond"/>
          <w:iCs/>
          <w:sz w:val="24"/>
          <w:szCs w:val="24"/>
        </w:rPr>
        <w:t>Aix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en Provence, Francia.</w:t>
      </w:r>
    </w:p>
    <w:p w:rsidR="00091E96" w:rsidRPr="00562A89" w:rsidRDefault="00091E96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562A89">
        <w:rPr>
          <w:rFonts w:ascii="Garamond" w:hAnsi="Garamond"/>
          <w:iCs/>
          <w:sz w:val="24"/>
          <w:szCs w:val="24"/>
        </w:rPr>
        <w:t xml:space="preserve">Affianca la sua professione di professore di Italiano e Spagnolo ai suoi lavori di traduttore, saggista e critico letterario. Tra i suoi progetti più recenti nel campo della traduzione: Pierre </w:t>
      </w:r>
      <w:proofErr w:type="spellStart"/>
      <w:r w:rsidRPr="00562A89">
        <w:rPr>
          <w:rFonts w:ascii="Garamond" w:hAnsi="Garamond"/>
          <w:iCs/>
          <w:sz w:val="24"/>
          <w:szCs w:val="24"/>
        </w:rPr>
        <w:t>Bourdieu</w:t>
      </w:r>
      <w:proofErr w:type="spellEnd"/>
      <w:r w:rsidRPr="00562A89">
        <w:rPr>
          <w:rFonts w:ascii="Times New Roman" w:hAnsi="Times New Roman"/>
          <w:iCs/>
          <w:sz w:val="24"/>
          <w:szCs w:val="24"/>
        </w:rPr>
        <w:t>̧</w:t>
      </w:r>
      <w:r w:rsidRPr="00562A89">
        <w:rPr>
          <w:rFonts w:ascii="Garamond" w:hAnsi="Garamond"/>
          <w:iCs/>
          <w:sz w:val="24"/>
          <w:szCs w:val="24"/>
        </w:rPr>
        <w:t xml:space="preserve"> </w:t>
      </w:r>
      <w:r w:rsidRPr="00562A89">
        <w:rPr>
          <w:rFonts w:ascii="Garamond" w:hAnsi="Garamond"/>
          <w:i/>
          <w:iCs/>
          <w:sz w:val="24"/>
          <w:szCs w:val="24"/>
        </w:rPr>
        <w:t xml:space="preserve">Sociologie </w:t>
      </w:r>
      <w:proofErr w:type="spellStart"/>
      <w:r w:rsidRPr="00562A89">
        <w:rPr>
          <w:rFonts w:ascii="Garamond" w:hAnsi="Garamond"/>
          <w:i/>
          <w:iCs/>
          <w:sz w:val="24"/>
          <w:szCs w:val="24"/>
        </w:rPr>
        <w:t>G</w:t>
      </w:r>
      <w:r w:rsidRPr="00562A89">
        <w:rPr>
          <w:rFonts w:ascii="Garamond" w:hAnsi="Garamond" w:cs="Garamond"/>
          <w:i/>
          <w:iCs/>
          <w:sz w:val="24"/>
          <w:szCs w:val="24"/>
        </w:rPr>
        <w:t>é</w:t>
      </w:r>
      <w:r w:rsidRPr="00562A89">
        <w:rPr>
          <w:rFonts w:ascii="Garamond" w:hAnsi="Garamond"/>
          <w:i/>
          <w:iCs/>
          <w:sz w:val="24"/>
          <w:szCs w:val="24"/>
        </w:rPr>
        <w:t>n</w:t>
      </w:r>
      <w:r w:rsidRPr="00562A89">
        <w:rPr>
          <w:rFonts w:ascii="Garamond" w:hAnsi="Garamond" w:cs="Garamond"/>
          <w:i/>
          <w:iCs/>
          <w:sz w:val="24"/>
          <w:szCs w:val="24"/>
        </w:rPr>
        <w:t>é</w:t>
      </w:r>
      <w:r w:rsidRPr="00562A89">
        <w:rPr>
          <w:rFonts w:ascii="Garamond" w:hAnsi="Garamond"/>
          <w:i/>
          <w:iCs/>
          <w:sz w:val="24"/>
          <w:szCs w:val="24"/>
        </w:rPr>
        <w:t>rale</w:t>
      </w:r>
      <w:proofErr w:type="spellEnd"/>
      <w:r w:rsidRPr="00562A89">
        <w:rPr>
          <w:rFonts w:ascii="Garamond" w:hAnsi="Garamond"/>
          <w:i/>
          <w:iCs/>
          <w:sz w:val="24"/>
          <w:szCs w:val="24"/>
        </w:rPr>
        <w:t xml:space="preserve">: </w:t>
      </w:r>
      <w:proofErr w:type="spellStart"/>
      <w:r w:rsidRPr="00562A89">
        <w:rPr>
          <w:rFonts w:ascii="Garamond" w:hAnsi="Garamond"/>
          <w:i/>
          <w:iCs/>
          <w:sz w:val="24"/>
          <w:szCs w:val="24"/>
        </w:rPr>
        <w:t>Cours</w:t>
      </w:r>
      <w:proofErr w:type="spellEnd"/>
      <w:r w:rsidRPr="00562A89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562A89">
        <w:rPr>
          <w:rFonts w:ascii="Garamond" w:hAnsi="Garamond"/>
          <w:i/>
          <w:iCs/>
          <w:sz w:val="24"/>
          <w:szCs w:val="24"/>
        </w:rPr>
        <w:t>au</w:t>
      </w:r>
      <w:proofErr w:type="spellEnd"/>
      <w:r w:rsidRPr="00562A89">
        <w:rPr>
          <w:rFonts w:ascii="Garamond" w:hAnsi="Garamond"/>
          <w:i/>
          <w:iCs/>
          <w:sz w:val="24"/>
          <w:szCs w:val="24"/>
        </w:rPr>
        <w:t xml:space="preserve"> </w:t>
      </w:r>
      <w:proofErr w:type="spellStart"/>
      <w:r w:rsidRPr="00562A89">
        <w:rPr>
          <w:rFonts w:ascii="Garamond" w:hAnsi="Garamond"/>
          <w:i/>
          <w:iCs/>
          <w:sz w:val="24"/>
          <w:szCs w:val="24"/>
        </w:rPr>
        <w:t>coll</w:t>
      </w:r>
      <w:r w:rsidRPr="00562A89">
        <w:rPr>
          <w:rFonts w:ascii="Garamond" w:hAnsi="Garamond" w:cs="Garamond"/>
          <w:i/>
          <w:iCs/>
          <w:sz w:val="24"/>
          <w:szCs w:val="24"/>
        </w:rPr>
        <w:t>è</w:t>
      </w:r>
      <w:r w:rsidRPr="00562A89">
        <w:rPr>
          <w:rFonts w:ascii="Garamond" w:hAnsi="Garamond"/>
          <w:i/>
          <w:iCs/>
          <w:sz w:val="24"/>
          <w:szCs w:val="24"/>
        </w:rPr>
        <w:t>ge</w:t>
      </w:r>
      <w:proofErr w:type="spellEnd"/>
      <w:r w:rsidRPr="00562A89">
        <w:rPr>
          <w:rFonts w:ascii="Garamond" w:hAnsi="Garamond"/>
          <w:i/>
          <w:iCs/>
          <w:sz w:val="24"/>
          <w:szCs w:val="24"/>
        </w:rPr>
        <w:t xml:space="preserve"> de France</w:t>
      </w:r>
      <w:r w:rsidRPr="00562A89">
        <w:rPr>
          <w:rFonts w:ascii="Garamond" w:hAnsi="Garamond"/>
          <w:iCs/>
          <w:sz w:val="24"/>
          <w:szCs w:val="24"/>
        </w:rPr>
        <w:t xml:space="preserve">, </w:t>
      </w:r>
      <w:proofErr w:type="spellStart"/>
      <w:r w:rsidRPr="00562A89">
        <w:rPr>
          <w:rFonts w:ascii="Garamond" w:hAnsi="Garamond"/>
          <w:iCs/>
          <w:sz w:val="24"/>
          <w:szCs w:val="24"/>
        </w:rPr>
        <w:t>Mimesis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Ed; Philippe Beck, Deduzioni (estratti), Alfabeta 2, rubrica </w:t>
      </w:r>
      <w:proofErr w:type="spellStart"/>
      <w:r w:rsidRPr="00562A89">
        <w:rPr>
          <w:rFonts w:ascii="Garamond" w:hAnsi="Garamond"/>
          <w:iCs/>
          <w:sz w:val="24"/>
          <w:szCs w:val="24"/>
        </w:rPr>
        <w:t>Intérferences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#5 (dir. Andrea Inglese) con una nota critica del traduttore, 2017; per la rivista culturale “</w:t>
      </w:r>
      <w:proofErr w:type="spellStart"/>
      <w:r w:rsidRPr="00562A89">
        <w:rPr>
          <w:rFonts w:ascii="Garamond" w:hAnsi="Garamond"/>
          <w:iCs/>
          <w:sz w:val="24"/>
          <w:szCs w:val="24"/>
        </w:rPr>
        <w:t>Metromorfosi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”, dir. </w:t>
      </w:r>
      <w:proofErr w:type="spellStart"/>
      <w:r w:rsidRPr="00562A89">
        <w:rPr>
          <w:rFonts w:ascii="Garamond" w:hAnsi="Garamond"/>
          <w:iCs/>
          <w:sz w:val="24"/>
          <w:szCs w:val="24"/>
        </w:rPr>
        <w:t>Krausaar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</w:t>
      </w:r>
      <w:r w:rsidRPr="00562A89">
        <w:rPr>
          <w:rFonts w:ascii="Garamond" w:hAnsi="Garamond"/>
          <w:i/>
          <w:iCs/>
          <w:sz w:val="24"/>
          <w:szCs w:val="24"/>
        </w:rPr>
        <w:t>Rubrica Quaderni d’ieri e di domani</w:t>
      </w:r>
      <w:r w:rsidRPr="00562A89">
        <w:rPr>
          <w:rFonts w:ascii="Garamond" w:hAnsi="Garamond"/>
          <w:iCs/>
          <w:sz w:val="24"/>
          <w:szCs w:val="24"/>
        </w:rPr>
        <w:t xml:space="preserve">, a cura di Fabio Orecchini, Roma, traduzione di estratti inediti di Amelia Rosselli (francese-italiano), Roberto </w:t>
      </w:r>
      <w:proofErr w:type="spellStart"/>
      <w:r w:rsidRPr="00562A89">
        <w:rPr>
          <w:rFonts w:ascii="Garamond" w:hAnsi="Garamond"/>
          <w:iCs/>
          <w:sz w:val="24"/>
          <w:szCs w:val="24"/>
        </w:rPr>
        <w:t>Juarroz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, (spagnolo-italiano), Antonio Porchia, Voci, (spagnolo-italiano), </w:t>
      </w:r>
      <w:proofErr w:type="spellStart"/>
      <w:r w:rsidRPr="00562A89">
        <w:rPr>
          <w:rFonts w:ascii="Garamond" w:hAnsi="Garamond"/>
          <w:iCs/>
          <w:sz w:val="24"/>
          <w:szCs w:val="24"/>
        </w:rPr>
        <w:t>Alejandra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</w:t>
      </w:r>
      <w:proofErr w:type="spellStart"/>
      <w:r w:rsidRPr="00562A89">
        <w:rPr>
          <w:rFonts w:ascii="Garamond" w:hAnsi="Garamond"/>
          <w:iCs/>
          <w:sz w:val="24"/>
          <w:szCs w:val="24"/>
        </w:rPr>
        <w:t>Pizarnik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(spagnolo-italiano), Mario de sa-</w:t>
      </w:r>
      <w:proofErr w:type="spellStart"/>
      <w:r w:rsidRPr="00562A89">
        <w:rPr>
          <w:rFonts w:ascii="Garamond" w:hAnsi="Garamond"/>
          <w:iCs/>
          <w:sz w:val="24"/>
          <w:szCs w:val="24"/>
        </w:rPr>
        <w:t>Carneiro</w:t>
      </w:r>
      <w:proofErr w:type="spellEnd"/>
      <w:r w:rsidRPr="00562A89">
        <w:rPr>
          <w:rFonts w:ascii="Garamond" w:hAnsi="Garamond"/>
          <w:iCs/>
          <w:sz w:val="24"/>
          <w:szCs w:val="24"/>
        </w:rPr>
        <w:t xml:space="preserve"> (portoghese-italiano).</w:t>
      </w:r>
    </w:p>
    <w:p w:rsidR="00562A89" w:rsidRDefault="00562A89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E449A9" w:rsidRPr="00562A89" w:rsidRDefault="00E449A9" w:rsidP="00562A89">
      <w:pPr>
        <w:spacing w:after="0" w:line="240" w:lineRule="auto"/>
        <w:rPr>
          <w:rFonts w:ascii="Garamond" w:hAnsi="Garamond"/>
          <w:iCs/>
          <w:sz w:val="24"/>
          <w:szCs w:val="24"/>
        </w:rPr>
      </w:pPr>
    </w:p>
    <w:p w:rsidR="00F61A21" w:rsidRPr="00E449A9" w:rsidRDefault="00562A89" w:rsidP="00E449A9">
      <w:pPr>
        <w:spacing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562A89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Paolo </w:t>
      </w:r>
      <w:proofErr w:type="spellStart"/>
      <w:r w:rsidRPr="00562A89">
        <w:rPr>
          <w:rFonts w:ascii="Garamond" w:hAnsi="Garamond" w:cs="Arial"/>
          <w:b/>
          <w:sz w:val="24"/>
          <w:szCs w:val="24"/>
          <w:shd w:val="clear" w:color="auto" w:fill="FFFFFF"/>
        </w:rPr>
        <w:t>Febbraro</w:t>
      </w:r>
      <w:proofErr w:type="spellEnd"/>
      <w:r w:rsidRPr="00562A89">
        <w:rPr>
          <w:rFonts w:ascii="Garamond" w:hAnsi="Garamond" w:cs="Arial"/>
          <w:sz w:val="24"/>
          <w:szCs w:val="24"/>
          <w:shd w:val="clear" w:color="auto" w:fill="FFFFFF"/>
        </w:rPr>
        <w:t xml:space="preserve"> è nato nel 1965 a Roma, dove vive. Le sue raccolte di poesia: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Disse la voce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, nel volume collettivo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Poesia contemporanea. Quarto quaderno italiano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, a cura di Franco Buffoni (</w:t>
      </w:r>
      <w:proofErr w:type="spellStart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Guerini</w:t>
      </w:r>
      <w:proofErr w:type="spellEnd"/>
      <w:r w:rsidRPr="00562A89">
        <w:rPr>
          <w:rFonts w:ascii="Garamond" w:hAnsi="Garamond" w:cs="Arial"/>
          <w:sz w:val="24"/>
          <w:szCs w:val="24"/>
          <w:shd w:val="clear" w:color="auto" w:fill="FFFFFF"/>
        </w:rPr>
        <w:t xml:space="preserve"> e Associati, 1993),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 Il secondo fine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(Marcos y Marcos, 1999, Premio Mondello), l’operetta mista di versi e prosa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Il Diario di Kaspar </w:t>
      </w:r>
      <w:proofErr w:type="spellStart"/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Hauser</w:t>
      </w:r>
      <w:proofErr w:type="spellEnd"/>
      <w:r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(L’Obliquo, 2003),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Il bene materiale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</w:t>
      </w:r>
      <w:proofErr w:type="spellStart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Scheiwiller</w:t>
      </w:r>
      <w:proofErr w:type="spellEnd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, 2008),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 Deposizione</w:t>
      </w:r>
      <w:r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(</w:t>
      </w:r>
      <w:proofErr w:type="spellStart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LietoColle</w:t>
      </w:r>
      <w:proofErr w:type="spellEnd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, 2010),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Fuori per l’inverno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(Nottetempo, 2014).</w:t>
      </w:r>
      <w:r>
        <w:rPr>
          <w:rFonts w:ascii="Garamond" w:hAnsi="Garamond" w:cs="Arial"/>
          <w:sz w:val="24"/>
          <w:szCs w:val="24"/>
          <w:shd w:val="clear" w:color="auto" w:fill="FFFFFF"/>
        </w:rPr>
        <w:br/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Come saggista, ha curato la raccolta dei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Poeti italiani della «Voce»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(Marcos y Marcos, 1998) e un’ampia antologia della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Critica militante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 xml:space="preserve"> (Istituto Poligrafico dello Stato, 2001). </w:t>
      </w:r>
      <w:r>
        <w:rPr>
          <w:rFonts w:ascii="Garamond" w:hAnsi="Garamond" w:cs="Arial"/>
          <w:sz w:val="24"/>
          <w:szCs w:val="24"/>
          <w:shd w:val="clear" w:color="auto" w:fill="FFFFFF"/>
        </w:rPr>
        <w:br/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 xml:space="preserve">È stato redattore (dal 1995) e poi curatore (dal 2006) dell’Annuario critico di Poesia fondato da Giorgio Manacorda, il cui ultimo volume è uscito nel 2012. </w:t>
      </w:r>
      <w:r>
        <w:rPr>
          <w:rFonts w:ascii="Garamond" w:hAnsi="Garamond" w:cs="Arial"/>
          <w:sz w:val="24"/>
          <w:szCs w:val="24"/>
          <w:shd w:val="clear" w:color="auto" w:fill="FFFFFF"/>
        </w:rPr>
        <w:br/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Ha pubblicato le monografie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La tradizione di Palazzeschi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(</w:t>
      </w:r>
      <w:proofErr w:type="spellStart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Gaffi</w:t>
      </w:r>
      <w:proofErr w:type="spellEnd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, 2007),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Saba, Umberto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</w:t>
      </w:r>
      <w:proofErr w:type="spellStart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Gaffi</w:t>
      </w:r>
      <w:proofErr w:type="spellEnd"/>
      <w:r w:rsidRPr="00562A89">
        <w:rPr>
          <w:rFonts w:ascii="Garamond" w:hAnsi="Garamond" w:cs="Arial"/>
          <w:sz w:val="24"/>
          <w:szCs w:val="24"/>
          <w:shd w:val="clear" w:color="auto" w:fill="FFFFFF"/>
        </w:rPr>
        <w:t>, 2008) e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Primo Levi e i totem della poesia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(Zona Franca, 2013),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 L’idiota. Una storia letteraria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 (Le Lettere, 2011), </w:t>
      </w:r>
      <w:r w:rsidRPr="00562A89">
        <w:rPr>
          <w:rStyle w:val="Enfasicorsivo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>Perché leggere la poesia a scuola</w:t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 xml:space="preserve"> (Garamond, 2011). </w:t>
      </w:r>
      <w:r>
        <w:rPr>
          <w:rFonts w:ascii="Garamond" w:hAnsi="Garamond" w:cs="Arial"/>
          <w:sz w:val="24"/>
          <w:szCs w:val="24"/>
          <w:shd w:val="clear" w:color="auto" w:fill="FFFFFF"/>
        </w:rPr>
        <w:br/>
      </w:r>
      <w:r w:rsidRPr="00562A89">
        <w:rPr>
          <w:rFonts w:ascii="Garamond" w:hAnsi="Garamond" w:cs="Arial"/>
          <w:sz w:val="24"/>
          <w:szCs w:val="24"/>
          <w:shd w:val="clear" w:color="auto" w:fill="FFFFFF"/>
        </w:rPr>
        <w:t>A lungo collaboratore del «Manifesto», si occupa di letteratura e in particolare di poesia sulle pagine culturali del «Sole 24 ore».</w:t>
      </w:r>
    </w:p>
    <w:sectPr w:rsidR="00F61A21" w:rsidRPr="00E44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6"/>
    <w:rsid w:val="00091E96"/>
    <w:rsid w:val="000B62F7"/>
    <w:rsid w:val="0027247B"/>
    <w:rsid w:val="003C57EA"/>
    <w:rsid w:val="003E745E"/>
    <w:rsid w:val="004317C9"/>
    <w:rsid w:val="00562A89"/>
    <w:rsid w:val="00566E6F"/>
    <w:rsid w:val="00A70204"/>
    <w:rsid w:val="00E449A9"/>
    <w:rsid w:val="00F6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7531-E06F-4412-8BDB-8752CC15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E96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62A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91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683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Concone</dc:creator>
  <cp:keywords/>
  <dc:description/>
  <cp:lastModifiedBy>Giovanna Aliprandi</cp:lastModifiedBy>
  <cp:revision>3</cp:revision>
  <dcterms:created xsi:type="dcterms:W3CDTF">2018-11-27T09:12:00Z</dcterms:created>
  <dcterms:modified xsi:type="dcterms:W3CDTF">2018-11-29T08:46:00Z</dcterms:modified>
</cp:coreProperties>
</file>