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E01A0" w:rsidP="009E01A0" w:rsidRDefault="00DD5B06" w14:paraId="17851528" w14:textId="5FDC1EFB">
      <w:pPr>
        <w:ind w:left="567" w:right="12"/>
        <w:rPr>
          <w:rFonts w:ascii="Garamond" w:hAnsi="Garamond"/>
          <w:b/>
          <w:sz w:val="40"/>
          <w:szCs w:val="40"/>
        </w:rPr>
      </w:pPr>
      <w:r w:rsidRPr="00DD5B06">
        <w:rPr>
          <w:rFonts w:ascii="Garamond" w:hAnsi="Garamond"/>
          <w:b/>
          <w:sz w:val="40"/>
          <w:szCs w:val="40"/>
        </w:rPr>
        <w:t xml:space="preserve">Il corpus delle incisioni di Giovanni Battista e Francesco </w:t>
      </w:r>
      <w:proofErr w:type="spellStart"/>
      <w:r w:rsidRPr="00DD5B06">
        <w:rPr>
          <w:rFonts w:ascii="Garamond" w:hAnsi="Garamond"/>
          <w:b/>
          <w:sz w:val="40"/>
          <w:szCs w:val="40"/>
        </w:rPr>
        <w:t>Piranesi</w:t>
      </w:r>
      <w:proofErr w:type="spellEnd"/>
    </w:p>
    <w:p w:rsidR="00DD5B06" w:rsidP="138C5B7C" w:rsidRDefault="00DD5B06" w14:paraId="347C4BA5" w14:textId="291B976E">
      <w:pPr>
        <w:pStyle w:val="paragraph"/>
        <w:spacing w:before="0" w:beforeAutospacing="off" w:after="0" w:afterAutospacing="off"/>
        <w:ind w:left="555" w:right="105"/>
        <w:textAlignment w:val="baseline"/>
        <w:rPr>
          <w:rStyle w:val="eop"/>
          <w:rFonts w:ascii="Garamond" w:hAnsi="Garamond" w:cs="Arial"/>
          <w:sz w:val="28"/>
          <w:szCs w:val="28"/>
        </w:rPr>
      </w:pPr>
      <w:r w:rsidRPr="138C5B7C" w:rsidR="138C5B7C">
        <w:rPr>
          <w:rStyle w:val="normaltextrun"/>
          <w:rFonts w:ascii="Garamond" w:hAnsi="Garamond" w:cs="Arial"/>
          <w:sz w:val="28"/>
          <w:szCs w:val="28"/>
        </w:rPr>
        <w:t>Alessandro Martoni</w:t>
      </w:r>
    </w:p>
    <w:p w:rsidR="00DD5B06" w:rsidP="138C5B7C" w:rsidRDefault="00DD5B06" w14:paraId="1F6EC84B" w14:textId="36B18430">
      <w:pPr>
        <w:pStyle w:val="paragraph"/>
        <w:spacing w:before="0" w:beforeAutospacing="off" w:after="0" w:afterAutospacing="off"/>
        <w:ind w:left="555" w:right="105"/>
        <w:textAlignment w:val="baseline"/>
        <w:rPr>
          <w:rStyle w:val="eop"/>
          <w:rFonts w:ascii="Garamond" w:hAnsi="Garamond" w:cs="Arial"/>
          <w:sz w:val="28"/>
          <w:szCs w:val="28"/>
        </w:rPr>
      </w:pPr>
      <w:bookmarkStart w:name="_GoBack" w:id="0"/>
      <w:r w:rsidRPr="138C5B7C" w:rsidR="138C5B7C">
        <w:rPr>
          <w:rStyle w:val="normaltextrun"/>
          <w:rFonts w:ascii="Garamond" w:hAnsi="Garamond" w:cs="Arial"/>
          <w:i w:val="1"/>
          <w:iCs w:val="1"/>
          <w:sz w:val="28"/>
          <w:szCs w:val="28"/>
        </w:rPr>
        <w:t>Referente scientifico delle collezioni d’arte della Fondazione Giorgio Cini</w:t>
      </w:r>
    </w:p>
    <w:bookmarkEnd w:id="0"/>
    <w:p w:rsidR="00DD5B06" w:rsidP="00DD5B06" w:rsidRDefault="00DD5B06" w14:paraId="551FBD31" w14:textId="77777777">
      <w:pPr>
        <w:pStyle w:val="paragraph"/>
        <w:spacing w:before="0" w:beforeAutospacing="0" w:after="0" w:afterAutospacing="0"/>
        <w:ind w:left="555" w:right="105"/>
        <w:textAlignment w:val="baseline"/>
        <w:rPr>
          <w:rFonts w:ascii="Arial" w:hAnsi="Arial" w:cs="Arial"/>
          <w:sz w:val="18"/>
          <w:szCs w:val="18"/>
        </w:rPr>
      </w:pPr>
    </w:p>
    <w:p w:rsidRPr="00DD5B06" w:rsidR="00DD5B06" w:rsidP="00DD5B06" w:rsidRDefault="00DD5B06" w14:paraId="5576F103" w14:textId="77777777">
      <w:pPr>
        <w:widowControl/>
        <w:suppressAutoHyphens w:val="0"/>
        <w:spacing w:line="330" w:lineRule="atLeast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00DD5B06">
        <w:rPr>
          <w:rFonts w:ascii="Garamond" w:hAnsi="Garamond" w:cs="Arial"/>
          <w:color w:val="000000"/>
          <w:sz w:val="24"/>
          <w:szCs w:val="24"/>
        </w:rPr>
        <w:t xml:space="preserve">Il corpus incisorio integrale di Giovanni Battista </w:t>
      </w:r>
      <w:r w:rsidRPr="00DD5B06">
        <w:rPr>
          <w:rFonts w:ascii="Garamond" w:hAnsi="Garamond" w:cs="Arial"/>
          <w:color w:val="000000"/>
          <w:sz w:val="24"/>
          <w:szCs w:val="24"/>
        </w:rPr>
        <w:t>Piranesi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 (Venezia 1720 – Roma 1778) e del figlio Francesco </w:t>
      </w:r>
      <w:r w:rsidRPr="00DD5B06">
        <w:rPr>
          <w:rFonts w:ascii="Garamond" w:hAnsi="Garamond" w:cs="Arial"/>
          <w:color w:val="000000"/>
          <w:sz w:val="24"/>
          <w:szCs w:val="24"/>
        </w:rPr>
        <w:t>Piranesi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 (Roma 1758 – Parigi 1810) fu acquisito dall’Istituto di storia dell’Arte nel 1961 grazie all’acquisto dell’edizione in 24 volumi della “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Calcographie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de </w:t>
      </w:r>
      <w:r w:rsidRPr="00DD5B06">
        <w:rPr>
          <w:rFonts w:ascii="Garamond" w:hAnsi="Garamond" w:cs="Arial"/>
          <w:color w:val="000000"/>
          <w:sz w:val="24"/>
          <w:szCs w:val="24"/>
        </w:rPr>
        <w:t>Piranesi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Frères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” pubblicata tra 1800 e 1807. Sul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contropiatto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anteriore della legatura in cartone e pelle verde di ciascun volume è presente un’etichetta recante la dicitura «Rue de la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Harpe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, vis-à-vis celle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des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Deux-Portes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, n. 26, à Paris. TESSIER. RELIEUR ET DOREUR. De la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Trésorerie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nationale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,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du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Bureau de la Guerre», elemento che consente di attestare la fabbricazione della legatura e collegarla all’attività di Jean-Joseph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Tessier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, rilegatore ufficiale della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Trésorerie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Nationale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. Sul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contropiatto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anteriore di tutti gli esemplari si trova anche l’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ex libris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 del Commendatore Gregorio </w:t>
      </w:r>
      <w:r w:rsidRPr="00DD5B06">
        <w:rPr>
          <w:rFonts w:ascii="Garamond" w:hAnsi="Garamond" w:cs="Arial"/>
          <w:color w:val="000000"/>
          <w:sz w:val="24"/>
          <w:szCs w:val="24"/>
        </w:rPr>
        <w:t>Fumach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, recante il motto 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Anchora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</w:t>
      </w:r>
      <w:proofErr w:type="spellStart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Inparo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: preziosa traccia di possesso che riconduce l’edizione alla figura dell’imprenditore milanese, protagonista dell’industria dell’abbigliamento in età fascista, titolare della sartoria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Fumach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Medaglia (fu il sarto della Regina Margherita di Savoia) e collezionista d’arte antica e libri di pregio.</w:t>
      </w:r>
    </w:p>
    <w:p w:rsidRPr="00DD5B06" w:rsidR="00DD5B06" w:rsidP="138C5B7C" w:rsidRDefault="00DD5B06" w14:paraId="4F08DF66" w14:textId="073FFB3C">
      <w:pPr>
        <w:pStyle w:val="Normale"/>
        <w:widowControl/>
        <w:suppressAutoHyphens w:val="0"/>
        <w:spacing w:line="330" w:lineRule="atLeast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138C5B7C" w:rsidR="138C5B7C">
        <w:rPr>
          <w:rFonts w:ascii="Garamond" w:hAnsi="Garamond" w:cs="Arial"/>
          <w:color w:val="000000" w:themeColor="text1" w:themeTint="FF" w:themeShade="FF"/>
          <w:sz w:val="24"/>
          <w:szCs w:val="24"/>
        </w:rPr>
        <w:t xml:space="preserve">In occasione della </w:t>
      </w:r>
      <w:hyperlink r:id="R0b3f864fb21f4017">
        <w:r w:rsidRPr="138C5B7C" w:rsidR="138C5B7C">
          <w:rPr>
            <w:rFonts w:ascii="Garamond" w:hAnsi="Garamond" w:cs="Arial"/>
            <w:color w:val="000000" w:themeColor="text1" w:themeTint="FF" w:themeShade="FF"/>
            <w:sz w:val="24"/>
            <w:szCs w:val="24"/>
          </w:rPr>
          <w:t xml:space="preserve">mostra </w:t>
        </w:r>
        <w:r w:rsidRPr="138C5B7C" w:rsidR="138C5B7C">
          <w:rPr>
            <w:rFonts w:ascii="Garamond" w:hAnsi="Garamond" w:cs="Arial"/>
            <w:i w:val="1"/>
            <w:iCs w:val="1"/>
            <w:color w:val="000000" w:themeColor="text1" w:themeTint="FF" w:themeShade="FF"/>
            <w:sz w:val="24"/>
            <w:szCs w:val="24"/>
          </w:rPr>
          <w:t>Disegni di Giambattisrta Piranesi</w:t>
        </w:r>
      </w:hyperlink>
      <w:r w:rsidRPr="138C5B7C" w:rsidR="138C5B7C">
        <w:rPr>
          <w:rFonts w:ascii="Garamond" w:hAnsi="Garamond" w:cs="Arial"/>
          <w:color w:val="000000" w:themeColor="text1" w:themeTint="FF" w:themeShade="FF"/>
          <w:sz w:val="24"/>
          <w:szCs w:val="24"/>
        </w:rPr>
        <w:t xml:space="preserve"> che la Fondazione Giorgio Cini dedicò all’opera dell’architetto e incisore veneziano in occasione del bicentenario della morte (</w:t>
      </w:r>
      <w:r w:rsidRPr="138C5B7C" w:rsidR="138C5B7C">
        <w:rPr>
          <w:rFonts w:ascii="Garamond" w:hAnsi="Garamond" w:cs="Arial"/>
          <w:i w:val="1"/>
          <w:iCs w:val="1"/>
          <w:color w:val="000000" w:themeColor="text1" w:themeTint="FF" w:themeShade="FF"/>
          <w:sz w:val="24"/>
          <w:szCs w:val="24"/>
        </w:rPr>
        <w:t>Piranesi: incisioni, rami, legature, architetture</w:t>
      </w:r>
      <w:r w:rsidRPr="138C5B7C" w:rsidR="138C5B7C">
        <w:rPr>
          <w:rFonts w:ascii="Garamond" w:hAnsi="Garamond" w:cs="Arial"/>
          <w:color w:val="000000" w:themeColor="text1" w:themeTint="FF" w:themeShade="FF"/>
          <w:sz w:val="24"/>
          <w:szCs w:val="24"/>
        </w:rPr>
        <w:t xml:space="preserve">, catalogo a cura di A. </w:t>
      </w:r>
      <w:proofErr w:type="spellStart"/>
      <w:r w:rsidRPr="138C5B7C" w:rsidR="138C5B7C">
        <w:rPr>
          <w:rFonts w:ascii="Garamond" w:hAnsi="Garamond" w:cs="Arial"/>
          <w:color w:val="000000" w:themeColor="text1" w:themeTint="FF" w:themeShade="FF"/>
          <w:sz w:val="24"/>
          <w:szCs w:val="24"/>
        </w:rPr>
        <w:t>Bettagno</w:t>
      </w:r>
      <w:proofErr w:type="spellEnd"/>
      <w:r w:rsidRPr="138C5B7C" w:rsidR="138C5B7C">
        <w:rPr>
          <w:rFonts w:ascii="Garamond" w:hAnsi="Garamond" w:cs="Arial"/>
          <w:color w:val="000000" w:themeColor="text1" w:themeTint="FF" w:themeShade="FF"/>
          <w:sz w:val="24"/>
          <w:szCs w:val="24"/>
        </w:rPr>
        <w:t>, Vicenza 1978), la maggioranza dei volumi fu sfascicolata e smembrata per ricavarne singole incisioni da incorniciare ed esporre. Oggi le stampe si conservano, entro cartelline, nelle cassettiere metalliche del Gabinetto dei Disegni e delle Stampe.</w:t>
      </w:r>
    </w:p>
    <w:p w:rsidR="00DD5B06" w:rsidP="00DD5B06" w:rsidRDefault="00DD5B06" w14:paraId="226F27B2" w14:textId="7B0E3A71">
      <w:pPr>
        <w:widowControl/>
        <w:suppressAutoHyphens w:val="0"/>
        <w:spacing w:line="330" w:lineRule="atLeast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00DD5B06">
        <w:rPr>
          <w:rFonts w:ascii="Garamond" w:hAnsi="Garamond" w:cs="Arial"/>
          <w:color w:val="000000"/>
          <w:sz w:val="24"/>
          <w:szCs w:val="24"/>
        </w:rPr>
        <w:t xml:space="preserve">Completano la raccolta grafica piranesiana: una copia in edizione Salomoni, edita nel 1764, della 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Raccolta di alcuni disegni del Barbieri da Cento detto il Guercino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, cui si aggiunge un altro esemplare di medesima edizione, con un numero inferiore di incisioni e con uso di inchiostri di tinte diverse; e una copia in unico volume delle 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opere </w:t>
      </w:r>
      <w:proofErr w:type="spellStart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Peinture</w:t>
      </w:r>
      <w:proofErr w:type="spellEnd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de la ville Lante á Roma de l’</w:t>
      </w:r>
      <w:proofErr w:type="spellStart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invention</w:t>
      </w:r>
      <w:proofErr w:type="spellEnd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de Jules 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Romain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e </w:t>
      </w:r>
      <w:proofErr w:type="spellStart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Peinture</w:t>
      </w:r>
      <w:proofErr w:type="spellEnd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de la Sala Borgia </w:t>
      </w:r>
      <w:proofErr w:type="spellStart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au</w:t>
      </w:r>
      <w:proofErr w:type="spellEnd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Vatican de l’</w:t>
      </w:r>
      <w:proofErr w:type="spellStart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invention</w:t>
      </w:r>
      <w:proofErr w:type="spellEnd"/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 de 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>Raphael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: edizione francese, per i torchi della Calcografia </w:t>
      </w:r>
      <w:r w:rsidRPr="00DD5B06">
        <w:rPr>
          <w:rFonts w:ascii="Garamond" w:hAnsi="Garamond" w:cs="Arial"/>
          <w:color w:val="000000"/>
          <w:sz w:val="24"/>
          <w:szCs w:val="24"/>
        </w:rPr>
        <w:t>Piranesi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Frères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e Leblanc, delle incisioni di Tommaso Piroli che riproducono gli affreschi perduti, su invenzione di Giulio Romano, un tempo nel casino di villa </w:t>
      </w:r>
      <w:r w:rsidRPr="00DD5B06">
        <w:rPr>
          <w:rFonts w:ascii="Garamond" w:hAnsi="Garamond" w:cs="Arial"/>
          <w:color w:val="000000"/>
          <w:sz w:val="24"/>
          <w:szCs w:val="24"/>
        </w:rPr>
        <w:t>Turini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 Lante sul Gianicolo e le decorazioni raffaellesche delle logge nel Palazzo Vaticano. Il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contropiatto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di quest’ ultimo volume reca un ex libris che dichiara un passaggio dell’opera nella biblioteca di Alexandre Dufour (1760-1835), architetto regio responsabile, insieme a Pierre-François-</w:t>
      </w:r>
      <w:r w:rsidRPr="00DD5B06">
        <w:rPr>
          <w:rFonts w:ascii="Garamond" w:hAnsi="Garamond" w:cs="Arial"/>
          <w:color w:val="000000"/>
          <w:sz w:val="24"/>
          <w:szCs w:val="24"/>
        </w:rPr>
        <w:t>Léonard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 fontane, di interventi nel castello di Versailles.</w:t>
      </w:r>
    </w:p>
    <w:p w:rsidRPr="00DD5B06" w:rsidR="00DD5B06" w:rsidP="00DD5B06" w:rsidRDefault="00DD5B06" w14:paraId="6BE4FF01" w14:textId="77777777">
      <w:pPr>
        <w:widowControl/>
        <w:suppressAutoHyphens w:val="0"/>
        <w:spacing w:line="330" w:lineRule="atLeast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</w:p>
    <w:p w:rsidRPr="00DD5B06" w:rsidR="00DD5B06" w:rsidP="00DD5B06" w:rsidRDefault="00DD5B06" w14:paraId="1D5290C3" w14:textId="77777777">
      <w:pPr>
        <w:widowControl/>
        <w:suppressAutoHyphens w:val="0"/>
        <w:spacing w:line="330" w:lineRule="atLeast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00DD5B06">
        <w:rPr>
          <w:rFonts w:ascii="Garamond" w:hAnsi="Garamond" w:cs="Arial"/>
          <w:color w:val="000000"/>
          <w:sz w:val="24"/>
          <w:szCs w:val="24"/>
        </w:rPr>
        <w:t xml:space="preserve">Nel </w:t>
      </w:r>
      <w:r w:rsidRPr="00DD5B06">
        <w:rPr>
          <w:rFonts w:ascii="Garamond" w:hAnsi="Garamond" w:cs="Arial"/>
          <w:b w:val="1"/>
          <w:bCs w:val="1"/>
          <w:color w:val="000000"/>
          <w:sz w:val="24"/>
          <w:szCs w:val="24"/>
          <w:bdr w:val="none" w:color="auto" w:sz="0" w:space="0" w:frame="1"/>
        </w:rPr>
        <w:t xml:space="preserve">2010 </w:t>
      </w:r>
      <w:r w:rsidRPr="00DD5B06">
        <w:rPr>
          <w:rFonts w:ascii="Garamond" w:hAnsi="Garamond" w:cs="Arial"/>
          <w:color w:val="000000"/>
          <w:sz w:val="24"/>
          <w:szCs w:val="24"/>
        </w:rPr>
        <w:t>la Fondazione Giorgio Cini ha promosso e organizzato un’esposizione itinerante dell’intera opera incisoria piranesiana (</w:t>
      </w:r>
      <w:hyperlink w:history="1" r:id="Rfa1d23e38a7248bf">
        <w:r w:rsidRPr="138C5B7C">
          <w:rPr>
            <w:rFonts w:ascii="Garamond" w:hAnsi="Garamond" w:cs="Arial"/>
            <w:i w:val="1"/>
            <w:iCs w:val="1"/>
            <w:color w:val="000000"/>
            <w:sz w:val="24"/>
            <w:szCs w:val="24"/>
          </w:rPr>
          <w:t xml:space="preserve">Le Arti di </w:t>
        </w:r>
        <w:r w:rsidRPr="138C5B7C">
          <w:rPr>
            <w:rFonts w:ascii="Garamond" w:hAnsi="Garamond" w:cs="Arial"/>
            <w:i w:val="1"/>
            <w:iCs w:val="1"/>
            <w:color w:val="000000"/>
            <w:sz w:val="24"/>
            <w:szCs w:val="24"/>
          </w:rPr>
          <w:t>Piranesi</w:t>
        </w:r>
        <w:r w:rsidRPr="138C5B7C">
          <w:rPr>
            <w:rFonts w:ascii="Garamond" w:hAnsi="Garamond" w:cs="Arial"/>
            <w:i w:val="1"/>
            <w:iCs w:val="1"/>
            <w:color w:val="000000"/>
            <w:sz w:val="24"/>
            <w:szCs w:val="24"/>
          </w:rPr>
          <w:t>. Architetto, incisore, antiquario, vedutista, designer</w:t>
        </w:r>
      </w:hyperlink>
      <w:r w:rsidRPr="00DD5B06">
        <w:rPr>
          <w:rFonts w:ascii="Garamond" w:hAnsi="Garamond" w:cs="Arial"/>
          <w:color w:val="000000"/>
          <w:sz w:val="24"/>
          <w:szCs w:val="24"/>
        </w:rPr>
        <w:t xml:space="preserve">), con una selezione di circa 300 stampe a rappresentare la variegata e poliedrica </w:t>
      </w:r>
      <w:r w:rsidRPr="00DD5B06">
        <w:rPr>
          <w:rFonts w:ascii="Garamond" w:hAnsi="Garamond" w:cs="Arial"/>
          <w:color w:val="000000"/>
          <w:sz w:val="24"/>
          <w:szCs w:val="24"/>
        </w:rPr>
        <w:lastRenderedPageBreak/>
        <w:t xml:space="preserve">attività dell’artista settecentesco. A queste sono state affiancate alcune creazioni tridimensionali di progetti tratti dalle 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Diverse maniere di adornare i cammini </w:t>
      </w:r>
      <w:r w:rsidRPr="00DD5B06">
        <w:rPr>
          <w:rFonts w:ascii="Garamond" w:hAnsi="Garamond" w:cs="Arial"/>
          <w:color w:val="000000"/>
          <w:sz w:val="24"/>
          <w:szCs w:val="24"/>
        </w:rPr>
        <w:t>(1769), realizzate dall’atelier madrileno Factum Arte; e una video di animazione dedicata alle visionarie invenzioni delle </w:t>
      </w:r>
      <w:r w:rsidRPr="138C5B7C">
        <w:rPr>
          <w:rFonts w:ascii="Garamond" w:hAnsi="Garamond" w:cs="Arial"/>
          <w:i w:val="1"/>
          <w:iCs w:val="1"/>
          <w:color w:val="000000"/>
          <w:sz w:val="24"/>
          <w:szCs w:val="24"/>
          <w:bdr w:val="none" w:color="auto" w:sz="0" w:space="0" w:frame="1"/>
        </w:rPr>
        <w:t xml:space="preserve">Carceri 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(1761), utilizzando gli esemplari conservati alla Fondazione Cini (progetto e realizzazione di </w:t>
      </w:r>
      <w:proofErr w:type="spellStart"/>
      <w:r w:rsidRPr="00DD5B06">
        <w:rPr>
          <w:rFonts w:ascii="Garamond" w:hAnsi="Garamond" w:cs="Arial"/>
          <w:color w:val="000000"/>
          <w:sz w:val="24"/>
          <w:szCs w:val="24"/>
        </w:rPr>
        <w:t>Grégoire</w:t>
      </w:r>
      <w:proofErr w:type="spellEnd"/>
      <w:r w:rsidRPr="00DD5B06">
        <w:rPr>
          <w:rFonts w:ascii="Garamond" w:hAnsi="Garamond" w:cs="Arial"/>
          <w:color w:val="000000"/>
          <w:sz w:val="24"/>
          <w:szCs w:val="24"/>
        </w:rPr>
        <w:t xml:space="preserve"> Dupont per Fondazione Giorgio Cini e Factum Arte).</w:t>
      </w:r>
    </w:p>
    <w:p w:rsidR="00051840" w:rsidP="00566E78" w:rsidRDefault="00051840" w14:paraId="03BCD83C" w14:textId="6A949B04">
      <w:pPr>
        <w:pStyle w:val="Didefault"/>
        <w:bidi/>
        <w:rPr>
          <w:rFonts w:ascii="Garamond" w:hAnsi="Garamond"/>
          <w:sz w:val="24"/>
          <w:szCs w:val="24"/>
          <w:rtl/>
        </w:rPr>
      </w:pPr>
    </w:p>
    <w:p w:rsidRPr="005E74D7" w:rsidR="00061C4A" w:rsidP="00061C4A" w:rsidRDefault="00061C4A" w14:paraId="620BD7B3" w14:textId="77777777">
      <w:pPr>
        <w:pStyle w:val="Didefault"/>
        <w:bidi/>
        <w:rPr>
          <w:rFonts w:ascii="Garamond" w:hAnsi="Garamond"/>
          <w:sz w:val="24"/>
          <w:szCs w:val="24"/>
        </w:rPr>
      </w:pPr>
    </w:p>
    <w:sectPr w:rsidRPr="005E74D7" w:rsidR="00061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B95" w:rsidRDefault="00681B95" w14:paraId="6FF6A2DC" w14:textId="77777777">
      <w:r>
        <w:separator/>
      </w:r>
    </w:p>
  </w:endnote>
  <w:endnote w:type="continuationSeparator" w:id="0">
    <w:p w:rsidR="00681B95" w:rsidRDefault="00681B95" w14:paraId="29A8C9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1A0" w:rsidRDefault="009E01A0" w14:paraId="783B4F49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633" w:rsidRDefault="00A00633" w14:paraId="628D1D97" w14:textId="77777777"/>
  <w:p w:rsidR="00A00633" w:rsidRDefault="00A00633" w14:paraId="5AB505F1" w14:textId="77777777"/>
  <w:p w:rsidR="00A00633" w:rsidRDefault="00A00633" w14:paraId="6DB1D174" w14:textId="77777777"/>
  <w:p w:rsidR="00A00633" w:rsidRDefault="00A00633" w14:paraId="59BD465A" w14:textId="77777777"/>
  <w:p w:rsidR="00A00633" w:rsidRDefault="00A00633" w14:paraId="4D40C43C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1A0" w:rsidRDefault="009E01A0" w14:paraId="1D625B55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B95" w:rsidRDefault="00681B95" w14:paraId="4E877FFF" w14:textId="77777777">
      <w:r>
        <w:separator/>
      </w:r>
    </w:p>
  </w:footnote>
  <w:footnote w:type="continuationSeparator" w:id="0">
    <w:p w:rsidR="00681B95" w:rsidRDefault="00681B95" w14:paraId="0384FD3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633" w:rsidRDefault="00A00633" w14:paraId="494D94F5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96763A" w:rsidRDefault="0096763A" w14:paraId="6C7CB157" w14:textId="77777777"/>
  <w:p w:rsidR="00A00633" w:rsidRDefault="00A00633" w14:paraId="343CAE11" w14:textId="77777777"/>
  <w:p w:rsidR="00A00633" w:rsidRDefault="00A00633" w14:paraId="16EEA23D" w14:textId="77777777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633" w:rsidRDefault="00A00633" w14:paraId="64E559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5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4D7"/>
    <w:rsid w:val="000002D7"/>
    <w:rsid w:val="000020F9"/>
    <w:rsid w:val="00007461"/>
    <w:rsid w:val="00021CF6"/>
    <w:rsid w:val="0003335C"/>
    <w:rsid w:val="00044141"/>
    <w:rsid w:val="00045C43"/>
    <w:rsid w:val="00051840"/>
    <w:rsid w:val="00051FB7"/>
    <w:rsid w:val="0005222E"/>
    <w:rsid w:val="00054020"/>
    <w:rsid w:val="00057300"/>
    <w:rsid w:val="00061C4A"/>
    <w:rsid w:val="00062CE1"/>
    <w:rsid w:val="0007034E"/>
    <w:rsid w:val="000713FA"/>
    <w:rsid w:val="00071B45"/>
    <w:rsid w:val="000738A2"/>
    <w:rsid w:val="00075FA7"/>
    <w:rsid w:val="00093779"/>
    <w:rsid w:val="000958DE"/>
    <w:rsid w:val="000A1EF8"/>
    <w:rsid w:val="000B03EE"/>
    <w:rsid w:val="000C37AF"/>
    <w:rsid w:val="000C673B"/>
    <w:rsid w:val="000C6975"/>
    <w:rsid w:val="000D52AD"/>
    <w:rsid w:val="000F6E08"/>
    <w:rsid w:val="0010083B"/>
    <w:rsid w:val="00104A34"/>
    <w:rsid w:val="00111132"/>
    <w:rsid w:val="0011206C"/>
    <w:rsid w:val="00113106"/>
    <w:rsid w:val="001131FA"/>
    <w:rsid w:val="00114645"/>
    <w:rsid w:val="001176E9"/>
    <w:rsid w:val="00117C44"/>
    <w:rsid w:val="00124751"/>
    <w:rsid w:val="00144A6E"/>
    <w:rsid w:val="00147C95"/>
    <w:rsid w:val="00156950"/>
    <w:rsid w:val="001613F5"/>
    <w:rsid w:val="00166A41"/>
    <w:rsid w:val="00177875"/>
    <w:rsid w:val="00192783"/>
    <w:rsid w:val="001B2DBD"/>
    <w:rsid w:val="001B531E"/>
    <w:rsid w:val="001C34F8"/>
    <w:rsid w:val="001D6E94"/>
    <w:rsid w:val="001E417D"/>
    <w:rsid w:val="001F1DA7"/>
    <w:rsid w:val="001F5EFF"/>
    <w:rsid w:val="001F7B73"/>
    <w:rsid w:val="00224EA5"/>
    <w:rsid w:val="00226369"/>
    <w:rsid w:val="00227D0E"/>
    <w:rsid w:val="00242CC8"/>
    <w:rsid w:val="00244880"/>
    <w:rsid w:val="002471B4"/>
    <w:rsid w:val="00251E8F"/>
    <w:rsid w:val="0025288B"/>
    <w:rsid w:val="0025753D"/>
    <w:rsid w:val="00265C7B"/>
    <w:rsid w:val="002817C1"/>
    <w:rsid w:val="00284B5A"/>
    <w:rsid w:val="00284CC7"/>
    <w:rsid w:val="00292B00"/>
    <w:rsid w:val="002A1E4D"/>
    <w:rsid w:val="002A25CB"/>
    <w:rsid w:val="002A67B8"/>
    <w:rsid w:val="002B1D93"/>
    <w:rsid w:val="002B4D92"/>
    <w:rsid w:val="002B7D66"/>
    <w:rsid w:val="002C7261"/>
    <w:rsid w:val="002D1714"/>
    <w:rsid w:val="002E01B3"/>
    <w:rsid w:val="002E1ABB"/>
    <w:rsid w:val="002E53C8"/>
    <w:rsid w:val="002F51C3"/>
    <w:rsid w:val="002F6FDC"/>
    <w:rsid w:val="00314C14"/>
    <w:rsid w:val="00316975"/>
    <w:rsid w:val="003230A4"/>
    <w:rsid w:val="00325020"/>
    <w:rsid w:val="00326032"/>
    <w:rsid w:val="003440C6"/>
    <w:rsid w:val="00351A99"/>
    <w:rsid w:val="00352C17"/>
    <w:rsid w:val="00352DAC"/>
    <w:rsid w:val="00356D95"/>
    <w:rsid w:val="00367711"/>
    <w:rsid w:val="0037378A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13A13"/>
    <w:rsid w:val="00417FCE"/>
    <w:rsid w:val="00425D39"/>
    <w:rsid w:val="00431443"/>
    <w:rsid w:val="004502F4"/>
    <w:rsid w:val="00450C3C"/>
    <w:rsid w:val="00464E48"/>
    <w:rsid w:val="00475D62"/>
    <w:rsid w:val="00482733"/>
    <w:rsid w:val="00487602"/>
    <w:rsid w:val="004B1962"/>
    <w:rsid w:val="004D3E6C"/>
    <w:rsid w:val="004E225C"/>
    <w:rsid w:val="004F1BE0"/>
    <w:rsid w:val="004F3557"/>
    <w:rsid w:val="004F4446"/>
    <w:rsid w:val="00505A6C"/>
    <w:rsid w:val="00505AA9"/>
    <w:rsid w:val="00516173"/>
    <w:rsid w:val="0051655A"/>
    <w:rsid w:val="005249AA"/>
    <w:rsid w:val="00524E3B"/>
    <w:rsid w:val="00525164"/>
    <w:rsid w:val="00556FB7"/>
    <w:rsid w:val="00566E78"/>
    <w:rsid w:val="005819B6"/>
    <w:rsid w:val="00594673"/>
    <w:rsid w:val="005B0270"/>
    <w:rsid w:val="005B37FF"/>
    <w:rsid w:val="005C1817"/>
    <w:rsid w:val="005C3CE0"/>
    <w:rsid w:val="005C5347"/>
    <w:rsid w:val="005C7A23"/>
    <w:rsid w:val="005E4460"/>
    <w:rsid w:val="005E4D72"/>
    <w:rsid w:val="005E68D0"/>
    <w:rsid w:val="005E74D7"/>
    <w:rsid w:val="005F23BB"/>
    <w:rsid w:val="005F25A7"/>
    <w:rsid w:val="005F422E"/>
    <w:rsid w:val="00602872"/>
    <w:rsid w:val="006104F3"/>
    <w:rsid w:val="00611262"/>
    <w:rsid w:val="00612E69"/>
    <w:rsid w:val="00614ECF"/>
    <w:rsid w:val="00630F5F"/>
    <w:rsid w:val="006379B2"/>
    <w:rsid w:val="006405C1"/>
    <w:rsid w:val="00643787"/>
    <w:rsid w:val="0065352B"/>
    <w:rsid w:val="00671D3B"/>
    <w:rsid w:val="0067486B"/>
    <w:rsid w:val="00674DEA"/>
    <w:rsid w:val="00681B95"/>
    <w:rsid w:val="00683FF8"/>
    <w:rsid w:val="006858E7"/>
    <w:rsid w:val="00691862"/>
    <w:rsid w:val="006A451F"/>
    <w:rsid w:val="006B0604"/>
    <w:rsid w:val="006C4A47"/>
    <w:rsid w:val="006C756F"/>
    <w:rsid w:val="006F3099"/>
    <w:rsid w:val="00701A34"/>
    <w:rsid w:val="007139D9"/>
    <w:rsid w:val="00714562"/>
    <w:rsid w:val="007202AF"/>
    <w:rsid w:val="00725F5A"/>
    <w:rsid w:val="00732727"/>
    <w:rsid w:val="00740C6E"/>
    <w:rsid w:val="00753828"/>
    <w:rsid w:val="007615C2"/>
    <w:rsid w:val="007616A4"/>
    <w:rsid w:val="00764459"/>
    <w:rsid w:val="00764482"/>
    <w:rsid w:val="00765B20"/>
    <w:rsid w:val="0077219E"/>
    <w:rsid w:val="00776513"/>
    <w:rsid w:val="00784644"/>
    <w:rsid w:val="007971BC"/>
    <w:rsid w:val="007A5C6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517F"/>
    <w:rsid w:val="00805905"/>
    <w:rsid w:val="0080787C"/>
    <w:rsid w:val="00825E93"/>
    <w:rsid w:val="00837850"/>
    <w:rsid w:val="00840EE2"/>
    <w:rsid w:val="00845820"/>
    <w:rsid w:val="00860EFE"/>
    <w:rsid w:val="00863A0D"/>
    <w:rsid w:val="00864E8C"/>
    <w:rsid w:val="008721AF"/>
    <w:rsid w:val="00874867"/>
    <w:rsid w:val="0088563C"/>
    <w:rsid w:val="00887EA8"/>
    <w:rsid w:val="00892CEA"/>
    <w:rsid w:val="008B3F1F"/>
    <w:rsid w:val="008B5E24"/>
    <w:rsid w:val="008D0C06"/>
    <w:rsid w:val="008D3369"/>
    <w:rsid w:val="008D3ADA"/>
    <w:rsid w:val="008D7497"/>
    <w:rsid w:val="008E1D12"/>
    <w:rsid w:val="008F25B5"/>
    <w:rsid w:val="00905BB8"/>
    <w:rsid w:val="00915939"/>
    <w:rsid w:val="00927964"/>
    <w:rsid w:val="00927E83"/>
    <w:rsid w:val="009307DD"/>
    <w:rsid w:val="009330E2"/>
    <w:rsid w:val="00936217"/>
    <w:rsid w:val="0094295D"/>
    <w:rsid w:val="00944FC4"/>
    <w:rsid w:val="0095324C"/>
    <w:rsid w:val="00960A5A"/>
    <w:rsid w:val="00963D88"/>
    <w:rsid w:val="0096763A"/>
    <w:rsid w:val="00967A2B"/>
    <w:rsid w:val="00970B6D"/>
    <w:rsid w:val="00983A1F"/>
    <w:rsid w:val="009A1D4B"/>
    <w:rsid w:val="009A32D6"/>
    <w:rsid w:val="009D03A1"/>
    <w:rsid w:val="009E01A0"/>
    <w:rsid w:val="00A00633"/>
    <w:rsid w:val="00A05163"/>
    <w:rsid w:val="00A06631"/>
    <w:rsid w:val="00A11F13"/>
    <w:rsid w:val="00A134B4"/>
    <w:rsid w:val="00A13ABE"/>
    <w:rsid w:val="00A16DE6"/>
    <w:rsid w:val="00A403BD"/>
    <w:rsid w:val="00A5354E"/>
    <w:rsid w:val="00A55AB4"/>
    <w:rsid w:val="00A6098D"/>
    <w:rsid w:val="00A62DC5"/>
    <w:rsid w:val="00A6791E"/>
    <w:rsid w:val="00A72021"/>
    <w:rsid w:val="00A779F1"/>
    <w:rsid w:val="00A77A9C"/>
    <w:rsid w:val="00A81A03"/>
    <w:rsid w:val="00A943F1"/>
    <w:rsid w:val="00AA0AE3"/>
    <w:rsid w:val="00AA101C"/>
    <w:rsid w:val="00AA1A19"/>
    <w:rsid w:val="00AB0B60"/>
    <w:rsid w:val="00AB519D"/>
    <w:rsid w:val="00AC4273"/>
    <w:rsid w:val="00AC5DBD"/>
    <w:rsid w:val="00AD7996"/>
    <w:rsid w:val="00AF4337"/>
    <w:rsid w:val="00B01CAC"/>
    <w:rsid w:val="00B117FF"/>
    <w:rsid w:val="00B12642"/>
    <w:rsid w:val="00B21843"/>
    <w:rsid w:val="00B249E7"/>
    <w:rsid w:val="00B264AE"/>
    <w:rsid w:val="00B674F5"/>
    <w:rsid w:val="00B7141D"/>
    <w:rsid w:val="00B74A43"/>
    <w:rsid w:val="00B765EC"/>
    <w:rsid w:val="00B769C5"/>
    <w:rsid w:val="00B802DC"/>
    <w:rsid w:val="00B9017A"/>
    <w:rsid w:val="00B92BAF"/>
    <w:rsid w:val="00B93F9F"/>
    <w:rsid w:val="00BA2D63"/>
    <w:rsid w:val="00BA34EA"/>
    <w:rsid w:val="00BA3A10"/>
    <w:rsid w:val="00BA6AD0"/>
    <w:rsid w:val="00BA6DE1"/>
    <w:rsid w:val="00BB0117"/>
    <w:rsid w:val="00BB437A"/>
    <w:rsid w:val="00BB4E28"/>
    <w:rsid w:val="00BB5F72"/>
    <w:rsid w:val="00BB672B"/>
    <w:rsid w:val="00BC0C7E"/>
    <w:rsid w:val="00BC159A"/>
    <w:rsid w:val="00BD4A1C"/>
    <w:rsid w:val="00BF5E88"/>
    <w:rsid w:val="00C0100A"/>
    <w:rsid w:val="00C02335"/>
    <w:rsid w:val="00C039D1"/>
    <w:rsid w:val="00C0441A"/>
    <w:rsid w:val="00C05AA6"/>
    <w:rsid w:val="00C0638B"/>
    <w:rsid w:val="00C15EBD"/>
    <w:rsid w:val="00C16E8A"/>
    <w:rsid w:val="00C21438"/>
    <w:rsid w:val="00C2215A"/>
    <w:rsid w:val="00C31BF5"/>
    <w:rsid w:val="00C37E92"/>
    <w:rsid w:val="00C41283"/>
    <w:rsid w:val="00C441AE"/>
    <w:rsid w:val="00C56C82"/>
    <w:rsid w:val="00C67914"/>
    <w:rsid w:val="00C679C2"/>
    <w:rsid w:val="00C93D8E"/>
    <w:rsid w:val="00CB370F"/>
    <w:rsid w:val="00CB7B8B"/>
    <w:rsid w:val="00CC1176"/>
    <w:rsid w:val="00CD471E"/>
    <w:rsid w:val="00CE4A21"/>
    <w:rsid w:val="00CE51A8"/>
    <w:rsid w:val="00CF2302"/>
    <w:rsid w:val="00CF3BB3"/>
    <w:rsid w:val="00CF7E0B"/>
    <w:rsid w:val="00D015E9"/>
    <w:rsid w:val="00D23E4F"/>
    <w:rsid w:val="00D33E60"/>
    <w:rsid w:val="00D354E7"/>
    <w:rsid w:val="00D5261C"/>
    <w:rsid w:val="00D558D6"/>
    <w:rsid w:val="00D617BF"/>
    <w:rsid w:val="00D73D91"/>
    <w:rsid w:val="00D80AA1"/>
    <w:rsid w:val="00DA2FE0"/>
    <w:rsid w:val="00DB3A38"/>
    <w:rsid w:val="00DB3B45"/>
    <w:rsid w:val="00DB5F92"/>
    <w:rsid w:val="00DB7A9B"/>
    <w:rsid w:val="00DD5B06"/>
    <w:rsid w:val="00DD6EE5"/>
    <w:rsid w:val="00DE3C99"/>
    <w:rsid w:val="00E0488C"/>
    <w:rsid w:val="00E058C5"/>
    <w:rsid w:val="00E1272C"/>
    <w:rsid w:val="00E12E83"/>
    <w:rsid w:val="00E22BEA"/>
    <w:rsid w:val="00E27581"/>
    <w:rsid w:val="00E42E06"/>
    <w:rsid w:val="00E54BF6"/>
    <w:rsid w:val="00E5731B"/>
    <w:rsid w:val="00E7619F"/>
    <w:rsid w:val="00E850EE"/>
    <w:rsid w:val="00E91511"/>
    <w:rsid w:val="00E96FE0"/>
    <w:rsid w:val="00EA4AB5"/>
    <w:rsid w:val="00EA6439"/>
    <w:rsid w:val="00EC211A"/>
    <w:rsid w:val="00EC4BBC"/>
    <w:rsid w:val="00ED0321"/>
    <w:rsid w:val="00ED13D5"/>
    <w:rsid w:val="00ED7690"/>
    <w:rsid w:val="00EE3C5E"/>
    <w:rsid w:val="00EF6104"/>
    <w:rsid w:val="00F04195"/>
    <w:rsid w:val="00F12DDA"/>
    <w:rsid w:val="00F27E35"/>
    <w:rsid w:val="00F41323"/>
    <w:rsid w:val="00F532BD"/>
    <w:rsid w:val="00F5687C"/>
    <w:rsid w:val="00F57F37"/>
    <w:rsid w:val="00F7501F"/>
    <w:rsid w:val="00F76970"/>
    <w:rsid w:val="00F9139D"/>
    <w:rsid w:val="00FB354D"/>
    <w:rsid w:val="00FB4949"/>
    <w:rsid w:val="00FE1AD3"/>
    <w:rsid w:val="00FE4B41"/>
    <w:rsid w:val="00FF1C23"/>
    <w:rsid w:val="00FF464B"/>
    <w:rsid w:val="138C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80105658-8D34-4F40-86A8-0D15C47E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Absatz-Standardschriftart" w:customStyle="1">
    <w:name w:val="Absatz-Standardschriftart"/>
  </w:style>
  <w:style w:type="character" w:styleId="WW8Num1z0" w:customStyle="1">
    <w:name w:val="WW8Num1z0"/>
  </w:style>
  <w:style w:type="character" w:styleId="WW8Num1z1" w:customStyle="1">
    <w:name w:val="WW8Num1z1"/>
    <w:rPr>
      <w:rFonts w:ascii="Courier New" w:hAnsi="Courier New" w:cs="Courier New"/>
    </w:rPr>
  </w:style>
  <w:style w:type="character" w:styleId="WW8Num1z2" w:customStyle="1">
    <w:name w:val="WW8Num1z2"/>
    <w:rPr>
      <w:rFonts w:ascii="Wingdings" w:hAnsi="Wingdings"/>
    </w:rPr>
  </w:style>
  <w:style w:type="character" w:styleId="WW8Num1z3" w:customStyle="1">
    <w:name w:val="WW8Num1z3"/>
    <w:rPr>
      <w:rFonts w:ascii="Symbol" w:hAnsi="Symbol"/>
    </w:rPr>
  </w:style>
  <w:style w:type="character" w:styleId="WW8Num2z0" w:customStyle="1">
    <w:name w:val="WW8Num2z0"/>
  </w:style>
  <w:style w:type="character" w:styleId="WW8Num2z1" w:customStyle="1">
    <w:name w:val="WW8Num2z1"/>
    <w:rPr>
      <w:rFonts w:ascii="Courier New" w:hAnsi="Courier New" w:cs="Courier New"/>
    </w:rPr>
  </w:style>
  <w:style w:type="character" w:styleId="WW8Num2z2" w:customStyle="1">
    <w:name w:val="WW8Num2z2"/>
    <w:rPr>
      <w:rFonts w:ascii="Wingdings" w:hAnsi="Wingdings"/>
    </w:rPr>
  </w:style>
  <w:style w:type="character" w:styleId="WW8Num2z3" w:customStyle="1">
    <w:name w:val="WW8Num2z3"/>
    <w:rPr>
      <w:rFonts w:ascii="Symbol" w:hAnsi="Symbol"/>
    </w:rPr>
  </w:style>
  <w:style w:type="character" w:styleId="WW8Num3z0" w:customStyle="1">
    <w:name w:val="WW8Num3z0"/>
  </w:style>
  <w:style w:type="character" w:styleId="WW8Num3z1" w:customStyle="1">
    <w:name w:val="WW8Num3z1"/>
    <w:rPr>
      <w:rFonts w:ascii="Courier New" w:hAnsi="Courier New"/>
    </w:rPr>
  </w:style>
  <w:style w:type="character" w:styleId="WW8Num3z2" w:customStyle="1">
    <w:name w:val="WW8Num3z2"/>
    <w:rPr>
      <w:rFonts w:ascii="Wingdings" w:hAnsi="Wingdings"/>
    </w:rPr>
  </w:style>
  <w:style w:type="character" w:styleId="WW8Num3z3" w:customStyle="1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uiPriority w:val="22"/>
    <w:qFormat/>
    <w:rPr>
      <w:b/>
      <w:bCs/>
    </w:rPr>
  </w:style>
  <w:style w:type="character" w:styleId="apple-converted-space" w:customStyle="1">
    <w:name w:val="apple-converted-space"/>
    <w:basedOn w:val="Carpredefinitoparagrafo"/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1" w:customStyle="1">
    <w:name w:val="Didascalia1"/>
    <w:basedOn w:val="Normale"/>
    <w:pPr>
      <w:suppressLineNumbers/>
      <w:spacing w:before="120" w:after="120"/>
    </w:p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pPr>
      <w:widowControl w:val="0"/>
      <w:tabs>
        <w:tab w:val="right" w:pos="9020"/>
      </w:tabs>
      <w:suppressAutoHyphens/>
    </w:pPr>
  </w:style>
  <w:style w:type="paragraph" w:styleId="Didefault" w:customStyle="1">
    <w:name w:val="Di default"/>
    <w:pPr>
      <w:widowControl w:val="0"/>
      <w:suppressAutoHyphens/>
    </w:pPr>
  </w:style>
  <w:style w:type="paragraph" w:styleId="NormaleWeb">
    <w:name w:val="Normal (Web)"/>
    <w:basedOn w:val="Normale"/>
    <w:uiPriority w:val="99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olo1Carattere" w:customStyle="1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475D62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D5B06"/>
    <w:rPr>
      <w:i/>
      <w:iCs/>
    </w:rPr>
  </w:style>
  <w:style w:type="paragraph" w:styleId="paragraph" w:customStyle="1">
    <w:name w:val="paragraph"/>
    <w:basedOn w:val="Normale"/>
    <w:rsid w:val="00DD5B06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styleId="normaltextrun" w:customStyle="1">
    <w:name w:val="normaltextrun"/>
    <w:basedOn w:val="Carpredefinitoparagrafo"/>
    <w:rsid w:val="00DD5B06"/>
  </w:style>
  <w:style w:type="character" w:styleId="eop" w:customStyle="1">
    <w:name w:val="eop"/>
    <w:basedOn w:val="Carpredefinitoparagrafo"/>
    <w:rsid w:val="00DD5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eader" Target="header3.xml" Id="rId14" /><Relationship Type="http://schemas.openxmlformats.org/officeDocument/2006/relationships/hyperlink" Target="https://www.cini.it/eventi/disegni-di-giambattista-piranesi-it" TargetMode="External" Id="R0b3f864fb21f4017" /><Relationship Type="http://schemas.openxmlformats.org/officeDocument/2006/relationships/hyperlink" Target="https://www.cini.it/eventi/le-arti-di-piranesi-it" TargetMode="External" Id="Rfa1d23e38a7248bf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6C4B6-176C-0D4D-BB4A-7CAB739145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Venezia, Campo San Vio, Dorsoduro 864</dc:title>
  <dc:subject/>
  <dc:creator>Giorgio</dc:creator>
  <keywords/>
  <lastModifiedBy>CASADOROFUNGHER Comunicazione</lastModifiedBy>
  <revision>12</revision>
  <lastPrinted>2020-02-03T11:25:00.0000000Z</lastPrinted>
  <dcterms:created xsi:type="dcterms:W3CDTF">2020-05-29T10:26:00.0000000Z</dcterms:created>
  <dcterms:modified xsi:type="dcterms:W3CDTF">2020-06-17T14:03:18.6861698Z</dcterms:modified>
</coreProperties>
</file>