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3B19" w14:textId="77777777" w:rsidR="00980F12" w:rsidRPr="00980F12" w:rsidRDefault="00980F12" w:rsidP="00980F12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980F12">
        <w:rPr>
          <w:rFonts w:ascii="Garamond" w:hAnsi="Garamond"/>
          <w:b/>
          <w:bCs/>
          <w:color w:val="000000"/>
          <w:sz w:val="36"/>
          <w:szCs w:val="28"/>
        </w:rPr>
        <w:t>Franco Scaldati</w:t>
      </w:r>
    </w:p>
    <w:p w14:paraId="2F041748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4AFDFFE5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Il drammaturgo, poeta e attore siciliano Franco Scaldati (Montelepre, 1943 – Palermo, 2013) è uno dei principali esponenti della drammaturgia italiana contemporanea, autore di una vasta produzione di opere teatrali scritte principalmente in palermitano.</w:t>
      </w:r>
    </w:p>
    <w:p w14:paraId="0D4ECCC3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Nato a Montelepre, un paesino alle porte di Palermo, Scaldati si trasferisce ben presto in città con la famiglia; qui intraprende gli studi, che lascia prima di conseguire la licenza elementare. A soli dodici anni inizia a lavorare in una sartoria frequentata da attori teatrali; questa sua professione sarà all’origine del soprannome “il Sarto”, e si rivelerà fondamentale per lo sviluppo del suo interesse per il teatro e per la professione dell’attore. Nel 1964 entra nella compagnia di Nino Drago e debutta come co-protagonista in </w:t>
      </w:r>
      <w:r>
        <w:rPr>
          <w:rFonts w:ascii="Garamond" w:hAnsi="Garamond"/>
          <w:i/>
          <w:iCs/>
          <w:color w:val="000000"/>
        </w:rPr>
        <w:t>Ricorda con rabbia</w:t>
      </w:r>
      <w:r>
        <w:rPr>
          <w:rFonts w:ascii="Garamond" w:hAnsi="Garamond"/>
          <w:color w:val="000000"/>
        </w:rPr>
        <w:t xml:space="preserve"> di John Osborne; in questo periodo e per quattro anni, sul palcoscenico del Teatro Bunker, rappresenta testi di Samuel Beckett, Eduardo De Filippo, Dario Fo e Luigi Pirandello, ed entra in contatto con alcuni degli interpreti che gli resteranno accanto a lungo: Gaspare </w:t>
      </w:r>
      <w:proofErr w:type="spellStart"/>
      <w:r>
        <w:rPr>
          <w:rFonts w:ascii="Garamond" w:hAnsi="Garamond"/>
          <w:color w:val="000000"/>
        </w:rPr>
        <w:t>Cucinella</w:t>
      </w:r>
      <w:proofErr w:type="spellEnd"/>
      <w:r>
        <w:rPr>
          <w:rFonts w:ascii="Garamond" w:hAnsi="Garamond"/>
          <w:color w:val="000000"/>
        </w:rPr>
        <w:t xml:space="preserve">, Melino Imparato, Ninni Truden, cui poi si aggiungono successivamente, tra gli altri, Gigi </w:t>
      </w:r>
      <w:proofErr w:type="spellStart"/>
      <w:r>
        <w:rPr>
          <w:rFonts w:ascii="Garamond" w:hAnsi="Garamond"/>
          <w:color w:val="000000"/>
        </w:rPr>
        <w:t>Burruano</w:t>
      </w:r>
      <w:proofErr w:type="spellEnd"/>
      <w:r>
        <w:rPr>
          <w:rFonts w:ascii="Garamond" w:hAnsi="Garamond"/>
          <w:color w:val="000000"/>
        </w:rPr>
        <w:t xml:space="preserve">, Fabio </w:t>
      </w:r>
      <w:proofErr w:type="spellStart"/>
      <w:r>
        <w:rPr>
          <w:rFonts w:ascii="Garamond" w:hAnsi="Garamond"/>
          <w:color w:val="000000"/>
        </w:rPr>
        <w:t>Cangialosi</w:t>
      </w:r>
      <w:proofErr w:type="spellEnd"/>
      <w:r>
        <w:rPr>
          <w:rFonts w:ascii="Garamond" w:hAnsi="Garamond"/>
          <w:color w:val="000000"/>
        </w:rPr>
        <w:t xml:space="preserve">, Toti </w:t>
      </w:r>
      <w:proofErr w:type="spellStart"/>
      <w:r>
        <w:rPr>
          <w:rFonts w:ascii="Garamond" w:hAnsi="Garamond"/>
          <w:color w:val="000000"/>
        </w:rPr>
        <w:t>Giambertone</w:t>
      </w:r>
      <w:proofErr w:type="spellEnd"/>
      <w:r>
        <w:rPr>
          <w:rFonts w:ascii="Garamond" w:hAnsi="Garamond"/>
          <w:color w:val="000000"/>
        </w:rPr>
        <w:t xml:space="preserve">, i fratelli La Bruna, </w:t>
      </w:r>
      <w:proofErr w:type="spellStart"/>
      <w:r>
        <w:rPr>
          <w:rFonts w:ascii="Garamond" w:hAnsi="Garamond"/>
          <w:color w:val="000000"/>
        </w:rPr>
        <w:t>Rory</w:t>
      </w:r>
      <w:proofErr w:type="spellEnd"/>
      <w:r>
        <w:rPr>
          <w:rFonts w:ascii="Garamond" w:hAnsi="Garamond"/>
          <w:color w:val="000000"/>
        </w:rPr>
        <w:t xml:space="preserve"> Quattrocchi, i fratelli </w:t>
      </w:r>
      <w:proofErr w:type="spellStart"/>
      <w:r>
        <w:rPr>
          <w:rFonts w:ascii="Garamond" w:hAnsi="Garamond"/>
          <w:color w:val="000000"/>
        </w:rPr>
        <w:t>Spicuzza</w:t>
      </w:r>
      <w:proofErr w:type="spellEnd"/>
      <w:r>
        <w:rPr>
          <w:rFonts w:ascii="Garamond" w:hAnsi="Garamond"/>
          <w:color w:val="000000"/>
        </w:rPr>
        <w:t>, Tobia Vaccaro.</w:t>
      </w:r>
    </w:p>
    <w:p w14:paraId="2311FCC7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1974, insieme allo stesso Nino Drago, fonda il Piccolo Teatro di Palermo. In questo contesto scrive, mette in scena e recita alcuni dei suoi testi di esordio prodotti dalla Cooperativa I Draghi 74, tra cui </w:t>
      </w:r>
      <w:r>
        <w:rPr>
          <w:rFonts w:ascii="Garamond" w:hAnsi="Garamond"/>
          <w:i/>
          <w:iCs/>
          <w:color w:val="000000"/>
        </w:rPr>
        <w:t>Attore con la “o” chiusa</w:t>
      </w:r>
      <w:r>
        <w:rPr>
          <w:rFonts w:ascii="Garamond" w:hAnsi="Garamond"/>
          <w:color w:val="000000"/>
        </w:rPr>
        <w:t xml:space="preserve"> (1974, rappresentato presso il cabaret dei </w:t>
      </w:r>
      <w:proofErr w:type="spellStart"/>
      <w:r>
        <w:rPr>
          <w:rFonts w:ascii="Garamond" w:hAnsi="Garamond"/>
          <w:color w:val="000000"/>
        </w:rPr>
        <w:t>Travaglini</w:t>
      </w:r>
      <w:proofErr w:type="spellEnd"/>
      <w:r>
        <w:rPr>
          <w:rFonts w:ascii="Garamond" w:hAnsi="Garamond"/>
          <w:color w:val="000000"/>
        </w:rPr>
        <w:t xml:space="preserve"> di Salvo Licata e Antonio Marsala),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 (1974), </w:t>
      </w:r>
      <w:r>
        <w:rPr>
          <w:rFonts w:ascii="Garamond" w:hAnsi="Garamond"/>
          <w:i/>
          <w:iCs/>
          <w:color w:val="000000"/>
        </w:rPr>
        <w:t>In forma di rosa</w:t>
      </w:r>
      <w:r>
        <w:rPr>
          <w:rFonts w:ascii="Garamond" w:hAnsi="Garamond"/>
          <w:color w:val="000000"/>
        </w:rPr>
        <w:t xml:space="preserve"> (1976). Nel 1975, all’indomani della prima rappresentazione di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, fonda la storica Compagnia del Sarto, che resta attiva tra gli anni Settanta e Ottanta; nel 1976 apre lo spazio La locanda degli Elfi, dove debutta lo spettacolo </w:t>
      </w:r>
      <w:proofErr w:type="spellStart"/>
      <w:r>
        <w:rPr>
          <w:rFonts w:ascii="Garamond" w:hAnsi="Garamond"/>
          <w:i/>
          <w:iCs/>
          <w:color w:val="000000"/>
        </w:rPr>
        <w:t>Cuniesci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</w:rPr>
        <w:t>arriniesci</w:t>
      </w:r>
      <w:proofErr w:type="spellEnd"/>
      <w:r>
        <w:rPr>
          <w:rFonts w:ascii="Garamond" w:hAnsi="Garamond"/>
          <w:color w:val="000000"/>
        </w:rPr>
        <w:t xml:space="preserve"> (1977), prima stesura di quello che diverrà </w:t>
      </w:r>
      <w:r>
        <w:rPr>
          <w:rFonts w:ascii="Garamond" w:hAnsi="Garamond"/>
          <w:i/>
          <w:iCs/>
          <w:color w:val="000000"/>
        </w:rPr>
        <w:t>Il cavaliere Sole</w:t>
      </w:r>
      <w:r>
        <w:rPr>
          <w:rFonts w:ascii="Garamond" w:hAnsi="Garamond"/>
          <w:color w:val="000000"/>
        </w:rPr>
        <w:t xml:space="preserve">. Dell’anno successivo è </w:t>
      </w:r>
      <w:r>
        <w:rPr>
          <w:rFonts w:ascii="Garamond" w:hAnsi="Garamond"/>
          <w:i/>
          <w:iCs/>
          <w:color w:val="000000"/>
        </w:rPr>
        <w:t>Lucio</w:t>
      </w:r>
      <w:r>
        <w:rPr>
          <w:rFonts w:ascii="Garamond" w:hAnsi="Garamond"/>
          <w:color w:val="000000"/>
        </w:rPr>
        <w:t xml:space="preserve">, evoluzione di </w:t>
      </w:r>
      <w:r>
        <w:rPr>
          <w:rFonts w:ascii="Garamond" w:hAnsi="Garamond"/>
          <w:i/>
          <w:iCs/>
          <w:color w:val="000000"/>
        </w:rPr>
        <w:t>In forma di rosa</w:t>
      </w:r>
      <w:r>
        <w:rPr>
          <w:rFonts w:ascii="Garamond" w:hAnsi="Garamond"/>
          <w:color w:val="000000"/>
        </w:rPr>
        <w:t xml:space="preserve">, presentato con la Cooperativa teatrale Gruppo 5. Sempre nel 1978, lo spettacolo </w:t>
      </w:r>
      <w:proofErr w:type="spellStart"/>
      <w:r>
        <w:rPr>
          <w:rFonts w:ascii="Garamond" w:hAnsi="Garamond"/>
          <w:i/>
          <w:iCs/>
          <w:color w:val="000000"/>
        </w:rPr>
        <w:t>Manu</w:t>
      </w:r>
      <w:proofErr w:type="spellEnd"/>
      <w:r>
        <w:rPr>
          <w:rFonts w:ascii="Garamond" w:hAnsi="Garamond"/>
          <w:i/>
          <w:iCs/>
          <w:color w:val="000000"/>
        </w:rPr>
        <w:t xml:space="preserve"> Mancusa</w:t>
      </w:r>
      <w:r>
        <w:rPr>
          <w:rFonts w:ascii="Garamond" w:hAnsi="Garamond"/>
          <w:color w:val="000000"/>
        </w:rPr>
        <w:t xml:space="preserve"> segna la fine della collaborazione tra Scaldati e Nino Drago: il Teatro Biondo si accaparra la prima assoluta offrendo una somma ingente e, da questo momento, Scaldati inizia a lavorarvi in modo altalenante, soprattutto nel ruolo di attore. </w:t>
      </w:r>
    </w:p>
    <w:p w14:paraId="041B3105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1984 recita a fianco di Franco Franchi e Ciccio Ingrassia nel film </w:t>
      </w:r>
      <w:r>
        <w:rPr>
          <w:rFonts w:ascii="Garamond" w:hAnsi="Garamond"/>
          <w:i/>
          <w:iCs/>
          <w:color w:val="000000"/>
        </w:rPr>
        <w:t>Kaos</w:t>
      </w:r>
      <w:r>
        <w:rPr>
          <w:rFonts w:ascii="Garamond" w:hAnsi="Garamond"/>
          <w:color w:val="000000"/>
        </w:rPr>
        <w:t>, diretto dai fratelli Taviani. </w:t>
      </w:r>
    </w:p>
    <w:p w14:paraId="22342E50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In questo periodo mette in scena alcuni tra i suoi più noti testi teatrali, tra cui </w:t>
      </w:r>
      <w:r>
        <w:rPr>
          <w:rFonts w:ascii="Garamond" w:hAnsi="Garamond"/>
          <w:i/>
          <w:iCs/>
          <w:color w:val="000000"/>
        </w:rPr>
        <w:t>Il cavaliere Sole</w:t>
      </w:r>
      <w:r>
        <w:rPr>
          <w:rFonts w:ascii="Garamond" w:hAnsi="Garamond"/>
          <w:color w:val="000000"/>
        </w:rPr>
        <w:t xml:space="preserve"> (1979), </w:t>
      </w:r>
      <w:r>
        <w:rPr>
          <w:rFonts w:ascii="Garamond" w:hAnsi="Garamond"/>
          <w:i/>
          <w:iCs/>
          <w:color w:val="000000"/>
        </w:rPr>
        <w:t>La guardiana dell’acqua</w:t>
      </w:r>
      <w:r>
        <w:rPr>
          <w:rFonts w:ascii="Garamond" w:hAnsi="Garamond"/>
          <w:color w:val="000000"/>
        </w:rPr>
        <w:t xml:space="preserve"> (1981), </w:t>
      </w:r>
      <w:r>
        <w:rPr>
          <w:rFonts w:ascii="Garamond" w:hAnsi="Garamond"/>
          <w:i/>
          <w:iCs/>
          <w:color w:val="000000"/>
        </w:rPr>
        <w:t>Indovina ventura</w:t>
      </w:r>
      <w:r>
        <w:rPr>
          <w:rFonts w:ascii="Garamond" w:hAnsi="Garamond"/>
          <w:color w:val="000000"/>
        </w:rPr>
        <w:t xml:space="preserve"> (1983), </w:t>
      </w:r>
      <w:r>
        <w:rPr>
          <w:rFonts w:ascii="Garamond" w:hAnsi="Garamond"/>
          <w:i/>
          <w:iCs/>
          <w:color w:val="000000"/>
        </w:rPr>
        <w:t>Assassina</w:t>
      </w:r>
      <w:r>
        <w:rPr>
          <w:rFonts w:ascii="Garamond" w:hAnsi="Garamond"/>
          <w:color w:val="000000"/>
        </w:rPr>
        <w:t xml:space="preserve"> (1984). Con quest’ultimo spettacolo, che rappresenta una svolta nello stile drammaturgico di Scaldati, vince nel 1987 il premio TTVV Riccione per il Teatro diretto da Franco Quadri; è il primo di una serie di riconoscimenti di cui Scaldati è insignito nel tempo. Sempre nel 1987 collabora con Carlo Quartucci e Carla Tatò nella Zattera di Babele a Erice, sia in qualità di attore, sia presentando testi propri. Nel corso della stagione 1989-1990 vince il Premio Speciale </w:t>
      </w:r>
      <w:proofErr w:type="spellStart"/>
      <w:r>
        <w:rPr>
          <w:rFonts w:ascii="Garamond" w:hAnsi="Garamond"/>
          <w:color w:val="000000"/>
        </w:rPr>
        <w:t>Ubu</w:t>
      </w:r>
      <w:proofErr w:type="spellEnd"/>
      <w:r>
        <w:rPr>
          <w:rFonts w:ascii="Garamond" w:hAnsi="Garamond"/>
          <w:color w:val="000000"/>
        </w:rPr>
        <w:t xml:space="preserve"> per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, riallestito con la regia di Elio De Capitani, che nel 1990 lo chiama a tradurre i cori per il suo adattamento di </w:t>
      </w:r>
      <w:r>
        <w:rPr>
          <w:rFonts w:ascii="Garamond" w:hAnsi="Garamond"/>
          <w:i/>
          <w:iCs/>
          <w:color w:val="000000"/>
        </w:rPr>
        <w:t xml:space="preserve">La sposa di Messina </w:t>
      </w:r>
      <w:r>
        <w:rPr>
          <w:rFonts w:ascii="Garamond" w:hAnsi="Garamond"/>
          <w:color w:val="000000"/>
        </w:rPr>
        <w:t xml:space="preserve">di </w:t>
      </w:r>
      <w:proofErr w:type="spellStart"/>
      <w:r>
        <w:rPr>
          <w:rFonts w:ascii="Garamond" w:hAnsi="Garamond"/>
          <w:color w:val="000000"/>
        </w:rPr>
        <w:t>Schiller</w:t>
      </w:r>
      <w:proofErr w:type="spellEnd"/>
      <w:r>
        <w:rPr>
          <w:rFonts w:ascii="Garamond" w:hAnsi="Garamond"/>
          <w:color w:val="000000"/>
        </w:rPr>
        <w:t xml:space="preserve"> per le </w:t>
      </w:r>
      <w:proofErr w:type="spellStart"/>
      <w:r>
        <w:rPr>
          <w:rFonts w:ascii="Garamond" w:hAnsi="Garamond"/>
          <w:color w:val="000000"/>
        </w:rPr>
        <w:t>Orestiadi</w:t>
      </w:r>
      <w:proofErr w:type="spellEnd"/>
      <w:r>
        <w:rPr>
          <w:rFonts w:ascii="Garamond" w:hAnsi="Garamond"/>
          <w:color w:val="000000"/>
        </w:rPr>
        <w:t xml:space="preserve"> di </w:t>
      </w:r>
      <w:r>
        <w:rPr>
          <w:rFonts w:ascii="Garamond" w:hAnsi="Garamond"/>
          <w:color w:val="000000"/>
        </w:rPr>
        <w:lastRenderedPageBreak/>
        <w:t>Gibellina. Il teatro di Scaldati diviene noto a livello nazionale, ma lui si ritira ben presto dalla scena ufficiale prediligendo la dimensione del laboratorio. </w:t>
      </w:r>
    </w:p>
    <w:p w14:paraId="46E16DF5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1990 </w:t>
      </w:r>
      <w:proofErr w:type="spellStart"/>
      <w:r>
        <w:rPr>
          <w:rFonts w:ascii="Garamond" w:hAnsi="Garamond"/>
          <w:color w:val="000000"/>
        </w:rPr>
        <w:t>Ubulibri</w:t>
      </w:r>
      <w:proofErr w:type="spellEnd"/>
      <w:r>
        <w:rPr>
          <w:rFonts w:ascii="Garamond" w:hAnsi="Garamond"/>
          <w:color w:val="000000"/>
        </w:rPr>
        <w:t xml:space="preserve"> pubblica una prima raccolta, curata da Franco Quadri, che include quattro testi: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La guardiana dell’acqua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Assassina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Occhi</w:t>
      </w:r>
      <w:r>
        <w:rPr>
          <w:rFonts w:ascii="Garamond" w:hAnsi="Garamond"/>
          <w:color w:val="000000"/>
        </w:rPr>
        <w:t xml:space="preserve">. Di questi anni è la trilogia </w:t>
      </w:r>
      <w:r>
        <w:rPr>
          <w:rFonts w:ascii="Garamond" w:hAnsi="Garamond"/>
          <w:i/>
          <w:iCs/>
          <w:color w:val="000000"/>
        </w:rPr>
        <w:t>Angeli</w:t>
      </w:r>
      <w:r>
        <w:rPr>
          <w:rFonts w:ascii="Garamond" w:hAnsi="Garamond"/>
          <w:color w:val="000000"/>
        </w:rPr>
        <w:t xml:space="preserve"> realizzata insieme a Antonella Di Salvo, attrice e regista con cui Scaldati collaborerà, successivamente, a lungo.</w:t>
      </w:r>
    </w:p>
    <w:p w14:paraId="51442100" w14:textId="4866CE9A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1992 con la stessa Di Salvo fonda l’Associazione Laboratorio Femmine dell’Ombra, con cui svolge un lavoro teatrale e sociale nei quartieri popolari della città di Palermo; con gli abitanti del luogo, soprattutto del quartiere Albergheria, realizza numerosi progetti, con l’intento di creare un’opera vastissima che abbia lo stesso nome del ciclo di laboratori da cui è nata. Sotto l’egida del macrotesto </w:t>
      </w:r>
      <w:r>
        <w:rPr>
          <w:rFonts w:ascii="Garamond" w:hAnsi="Garamond"/>
          <w:i/>
          <w:iCs/>
          <w:color w:val="000000"/>
        </w:rPr>
        <w:t>Femmine dell’Ombra</w:t>
      </w:r>
      <w:r>
        <w:rPr>
          <w:rFonts w:ascii="Garamond" w:hAnsi="Garamond"/>
          <w:color w:val="000000"/>
        </w:rPr>
        <w:t xml:space="preserve">, Scaldati scrive e porta in scena numerose opere drammatiche: </w:t>
      </w:r>
      <w:r>
        <w:rPr>
          <w:rFonts w:ascii="Garamond" w:hAnsi="Garamond"/>
          <w:i/>
          <w:iCs/>
          <w:color w:val="000000"/>
        </w:rPr>
        <w:t>La gatta rossa</w:t>
      </w:r>
      <w:r>
        <w:rPr>
          <w:rFonts w:ascii="Garamond" w:hAnsi="Garamond"/>
          <w:color w:val="000000"/>
        </w:rPr>
        <w:t xml:space="preserve"> (1990-1997), </w:t>
      </w:r>
      <w:r>
        <w:rPr>
          <w:rFonts w:ascii="Garamond" w:hAnsi="Garamond"/>
          <w:i/>
          <w:iCs/>
          <w:color w:val="000000"/>
        </w:rPr>
        <w:t>Sul muro c’è l’ombra di una farfalla</w:t>
      </w:r>
      <w:r>
        <w:rPr>
          <w:rFonts w:ascii="Garamond" w:hAnsi="Garamond"/>
          <w:color w:val="000000"/>
        </w:rPr>
        <w:t xml:space="preserve"> (1991-1996), </w:t>
      </w:r>
      <w:r>
        <w:rPr>
          <w:rFonts w:ascii="Garamond" w:hAnsi="Garamond"/>
          <w:i/>
          <w:iCs/>
          <w:color w:val="000000"/>
        </w:rPr>
        <w:t>Ofelia è una dolce pupa tra i cuscini</w:t>
      </w:r>
      <w:r>
        <w:rPr>
          <w:rFonts w:ascii="Garamond" w:hAnsi="Garamond"/>
          <w:color w:val="000000"/>
        </w:rPr>
        <w:t xml:space="preserve"> (1993-1994) </w:t>
      </w:r>
      <w:r>
        <w:rPr>
          <w:rFonts w:ascii="Garamond" w:hAnsi="Garamond"/>
          <w:i/>
          <w:iCs/>
          <w:color w:val="000000"/>
        </w:rPr>
        <w:t>Si aprono i tuoi occhi ed è l’aurora</w:t>
      </w:r>
      <w:r>
        <w:rPr>
          <w:rFonts w:ascii="Garamond" w:hAnsi="Garamond"/>
          <w:color w:val="000000"/>
        </w:rPr>
        <w:t xml:space="preserve"> (1997), </w:t>
      </w:r>
      <w:r>
        <w:rPr>
          <w:rFonts w:ascii="Garamond" w:hAnsi="Garamond"/>
          <w:i/>
          <w:iCs/>
          <w:color w:val="000000"/>
        </w:rPr>
        <w:t>L’ombra della luna</w:t>
      </w:r>
      <w:r>
        <w:rPr>
          <w:rFonts w:ascii="Garamond" w:hAnsi="Garamond"/>
          <w:color w:val="000000"/>
        </w:rPr>
        <w:t xml:space="preserve"> (1998-2008, poi rinominato </w:t>
      </w:r>
      <w:r>
        <w:rPr>
          <w:rFonts w:ascii="Garamond" w:hAnsi="Garamond"/>
          <w:i/>
          <w:iCs/>
          <w:color w:val="000000"/>
        </w:rPr>
        <w:t>Sabella</w:t>
      </w:r>
      <w:r>
        <w:rPr>
          <w:rFonts w:ascii="Garamond" w:hAnsi="Garamond"/>
          <w:color w:val="000000"/>
        </w:rPr>
        <w:t xml:space="preserve">), </w:t>
      </w:r>
      <w:r>
        <w:rPr>
          <w:rFonts w:ascii="Garamond" w:hAnsi="Garamond"/>
          <w:i/>
          <w:iCs/>
          <w:color w:val="000000"/>
        </w:rPr>
        <w:t xml:space="preserve">Ombre </w:t>
      </w:r>
      <w:r w:rsidR="00FD2A71">
        <w:rPr>
          <w:rFonts w:ascii="Garamond" w:hAnsi="Garamond"/>
          <w:i/>
          <w:iCs/>
          <w:color w:val="000000"/>
        </w:rPr>
        <w:t>f</w:t>
      </w:r>
      <w:r>
        <w:rPr>
          <w:rFonts w:ascii="Garamond" w:hAnsi="Garamond"/>
          <w:i/>
          <w:iCs/>
          <w:color w:val="000000"/>
        </w:rPr>
        <w:t>olli</w:t>
      </w:r>
      <w:r>
        <w:rPr>
          <w:rFonts w:ascii="Garamond" w:hAnsi="Garamond"/>
          <w:color w:val="000000"/>
        </w:rPr>
        <w:t xml:space="preserve"> (1999).</w:t>
      </w:r>
    </w:p>
    <w:p w14:paraId="3DB2E467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Tra il 1993 e il 1995 scrive e rielabora continuamente </w:t>
      </w:r>
      <w:r>
        <w:rPr>
          <w:rFonts w:ascii="Garamond" w:hAnsi="Garamond"/>
          <w:i/>
          <w:iCs/>
          <w:color w:val="000000"/>
        </w:rPr>
        <w:t xml:space="preserve">Totò e </w:t>
      </w:r>
      <w:proofErr w:type="spellStart"/>
      <w:r>
        <w:rPr>
          <w:rFonts w:ascii="Garamond" w:hAnsi="Garamond"/>
          <w:i/>
          <w:iCs/>
          <w:color w:val="000000"/>
        </w:rPr>
        <w:t>Vicé</w:t>
      </w:r>
      <w:proofErr w:type="spellEnd"/>
      <w:r>
        <w:rPr>
          <w:rFonts w:ascii="Garamond" w:hAnsi="Garamond"/>
          <w:color w:val="000000"/>
        </w:rPr>
        <w:t xml:space="preserve">, uno dei suoi spettacoli più noti e rappresentati, anche con varianti successivamente aggiunte dallo stesso autore; i due personaggi erano già comparsi circa dieci anni addietro in </w:t>
      </w:r>
      <w:r>
        <w:rPr>
          <w:rFonts w:ascii="Garamond" w:hAnsi="Garamond"/>
          <w:i/>
          <w:iCs/>
          <w:color w:val="000000"/>
        </w:rPr>
        <w:t>Indovina ventura</w:t>
      </w:r>
      <w:r>
        <w:rPr>
          <w:rFonts w:ascii="Garamond" w:hAnsi="Garamond"/>
          <w:color w:val="000000"/>
        </w:rPr>
        <w:t xml:space="preserve"> (1983-1999), ma con il testo che porta il loro nome trovano un’autonomia drammaturgica e scenica. A metà degli anni Novanta inizia a lavorare ad altre opere emblematiche della sua produzione: </w:t>
      </w:r>
      <w:r>
        <w:rPr>
          <w:rFonts w:ascii="Garamond" w:hAnsi="Garamond"/>
          <w:i/>
          <w:iCs/>
          <w:color w:val="000000"/>
        </w:rPr>
        <w:t>Santa e Rosalia</w:t>
      </w:r>
      <w:r>
        <w:rPr>
          <w:rFonts w:ascii="Garamond" w:hAnsi="Garamond"/>
          <w:color w:val="000000"/>
        </w:rPr>
        <w:t xml:space="preserve"> (1996, che troverà diverse versioni anche nel corso dei Duemila) e </w:t>
      </w:r>
      <w:r>
        <w:rPr>
          <w:rFonts w:ascii="Garamond" w:hAnsi="Garamond"/>
          <w:i/>
          <w:iCs/>
          <w:color w:val="000000"/>
        </w:rPr>
        <w:t>La locanda invisibile</w:t>
      </w:r>
      <w:r>
        <w:rPr>
          <w:rFonts w:ascii="Garamond" w:hAnsi="Garamond"/>
          <w:color w:val="000000"/>
        </w:rPr>
        <w:t xml:space="preserve"> (1997, Premio Speciale </w:t>
      </w:r>
      <w:proofErr w:type="spellStart"/>
      <w:r>
        <w:rPr>
          <w:rFonts w:ascii="Garamond" w:hAnsi="Garamond"/>
          <w:color w:val="000000"/>
        </w:rPr>
        <w:t>Ubu</w:t>
      </w:r>
      <w:proofErr w:type="spellEnd"/>
      <w:r>
        <w:rPr>
          <w:rFonts w:ascii="Garamond" w:hAnsi="Garamond"/>
          <w:color w:val="000000"/>
        </w:rPr>
        <w:t>). </w:t>
      </w:r>
    </w:p>
    <w:p w14:paraId="12F1105F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1997, per i tipi di </w:t>
      </w:r>
      <w:proofErr w:type="spellStart"/>
      <w:r>
        <w:rPr>
          <w:rFonts w:ascii="Garamond" w:hAnsi="Garamond"/>
          <w:color w:val="000000"/>
        </w:rPr>
        <w:t>Rubbettino</w:t>
      </w:r>
      <w:proofErr w:type="spellEnd"/>
      <w:r>
        <w:rPr>
          <w:rFonts w:ascii="Garamond" w:hAnsi="Garamond"/>
          <w:color w:val="000000"/>
        </w:rPr>
        <w:t xml:space="preserve">, viene pubblicato un volume a cura di Valentina Valentini che include il testo teatrale di </w:t>
      </w:r>
      <w:r>
        <w:rPr>
          <w:rFonts w:ascii="Garamond" w:hAnsi="Garamond"/>
          <w:i/>
          <w:iCs/>
          <w:color w:val="000000"/>
        </w:rPr>
        <w:t>Lucio</w:t>
      </w:r>
      <w:r>
        <w:rPr>
          <w:rFonts w:ascii="Garamond" w:hAnsi="Garamond"/>
          <w:color w:val="000000"/>
        </w:rPr>
        <w:t>, a distanza di vent’anni dall’allora incompreso debutto, corredato da apparati critici e da un cd audio con una lettura drammatica dello stesso Scaldati.</w:t>
      </w:r>
    </w:p>
    <w:p w14:paraId="450DD4E4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corso degli anni Novanta e nei primi Duemila Scaldati lavora ancora nel cinema, recitando all’interno di pellicole principalmente dirette dal palermitano Pasquale </w:t>
      </w:r>
      <w:proofErr w:type="spellStart"/>
      <w:r>
        <w:rPr>
          <w:rFonts w:ascii="Garamond" w:hAnsi="Garamond"/>
          <w:color w:val="000000"/>
        </w:rPr>
        <w:t>Scimeca</w:t>
      </w:r>
      <w:proofErr w:type="spellEnd"/>
      <w:r>
        <w:rPr>
          <w:rFonts w:ascii="Garamond" w:hAnsi="Garamond"/>
          <w:color w:val="000000"/>
        </w:rPr>
        <w:t xml:space="preserve">: </w:t>
      </w:r>
      <w:r>
        <w:rPr>
          <w:rFonts w:ascii="Garamond" w:hAnsi="Garamond"/>
          <w:i/>
          <w:iCs/>
          <w:color w:val="000000"/>
        </w:rPr>
        <w:t>La notte di San Sebastiano</w:t>
      </w:r>
      <w:r>
        <w:rPr>
          <w:rFonts w:ascii="Garamond" w:hAnsi="Garamond"/>
          <w:color w:val="000000"/>
        </w:rPr>
        <w:t xml:space="preserve"> (1993), </w:t>
      </w:r>
      <w:r>
        <w:rPr>
          <w:rFonts w:ascii="Garamond" w:hAnsi="Garamond"/>
          <w:i/>
          <w:iCs/>
          <w:color w:val="000000"/>
        </w:rPr>
        <w:t xml:space="preserve">I briganti di </w:t>
      </w:r>
      <w:proofErr w:type="spellStart"/>
      <w:r>
        <w:rPr>
          <w:rFonts w:ascii="Garamond" w:hAnsi="Garamond"/>
          <w:i/>
          <w:iCs/>
          <w:color w:val="000000"/>
        </w:rPr>
        <w:t>Zambùt</w:t>
      </w:r>
      <w:proofErr w:type="spellEnd"/>
      <w:r>
        <w:rPr>
          <w:rFonts w:ascii="Garamond" w:hAnsi="Garamond"/>
          <w:color w:val="000000"/>
        </w:rPr>
        <w:t xml:space="preserve"> (1997), </w:t>
      </w:r>
      <w:r>
        <w:rPr>
          <w:rFonts w:ascii="Garamond" w:hAnsi="Garamond"/>
          <w:i/>
          <w:iCs/>
          <w:color w:val="000000"/>
        </w:rPr>
        <w:t>La passione di Giosuè l’ebreo</w:t>
      </w:r>
      <w:r>
        <w:rPr>
          <w:rFonts w:ascii="Garamond" w:hAnsi="Garamond"/>
          <w:color w:val="000000"/>
        </w:rPr>
        <w:t xml:space="preserve"> (2005), </w:t>
      </w:r>
      <w:r>
        <w:rPr>
          <w:rFonts w:ascii="Garamond" w:hAnsi="Garamond"/>
          <w:i/>
          <w:iCs/>
          <w:color w:val="000000"/>
        </w:rPr>
        <w:t xml:space="preserve">Il cavaliere Sole </w:t>
      </w:r>
      <w:r>
        <w:rPr>
          <w:rFonts w:ascii="Garamond" w:hAnsi="Garamond"/>
          <w:color w:val="000000"/>
        </w:rPr>
        <w:t xml:space="preserve">(2008, tratto dal testo teatrale omonimo). Collabora anche con Giuseppe Tornatore per </w:t>
      </w:r>
      <w:r>
        <w:rPr>
          <w:rFonts w:ascii="Garamond" w:hAnsi="Garamond"/>
          <w:i/>
          <w:iCs/>
          <w:color w:val="000000"/>
        </w:rPr>
        <w:t>L’uomo delle stelle</w:t>
      </w:r>
      <w:r>
        <w:rPr>
          <w:rFonts w:ascii="Garamond" w:hAnsi="Garamond"/>
          <w:color w:val="000000"/>
        </w:rPr>
        <w:t xml:space="preserve"> (1995) e </w:t>
      </w:r>
      <w:proofErr w:type="spellStart"/>
      <w:r>
        <w:rPr>
          <w:rFonts w:ascii="Garamond" w:hAnsi="Garamond"/>
          <w:i/>
          <w:iCs/>
          <w:color w:val="000000"/>
        </w:rPr>
        <w:t>Baarìa</w:t>
      </w:r>
      <w:proofErr w:type="spellEnd"/>
      <w:r>
        <w:rPr>
          <w:rFonts w:ascii="Garamond" w:hAnsi="Garamond"/>
          <w:color w:val="000000"/>
        </w:rPr>
        <w:t xml:space="preserve"> (2009).</w:t>
      </w:r>
    </w:p>
    <w:p w14:paraId="3EAD1A80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Nel 2002 nasce la Compagnia Franco Scaldati, di cui, oltre a Imparato e </w:t>
      </w:r>
      <w:proofErr w:type="spellStart"/>
      <w:r>
        <w:rPr>
          <w:rFonts w:ascii="Garamond" w:hAnsi="Garamond"/>
          <w:color w:val="000000"/>
        </w:rPr>
        <w:t>Cucinella</w:t>
      </w:r>
      <w:proofErr w:type="spellEnd"/>
      <w:r>
        <w:rPr>
          <w:rFonts w:ascii="Garamond" w:hAnsi="Garamond"/>
          <w:color w:val="000000"/>
        </w:rPr>
        <w:t xml:space="preserve">, hanno fatto parte tra gli altri Marcello Adelfio, Serena Barone, Massimiliano </w:t>
      </w:r>
      <w:proofErr w:type="spellStart"/>
      <w:r>
        <w:rPr>
          <w:rFonts w:ascii="Garamond" w:hAnsi="Garamond"/>
          <w:color w:val="000000"/>
        </w:rPr>
        <w:t>Carollo</w:t>
      </w:r>
      <w:proofErr w:type="spellEnd"/>
      <w:r>
        <w:rPr>
          <w:rFonts w:ascii="Garamond" w:hAnsi="Garamond"/>
          <w:color w:val="000000"/>
        </w:rPr>
        <w:t xml:space="preserve">, Lia </w:t>
      </w:r>
      <w:proofErr w:type="spellStart"/>
      <w:r>
        <w:rPr>
          <w:rFonts w:ascii="Garamond" w:hAnsi="Garamond"/>
          <w:color w:val="000000"/>
        </w:rPr>
        <w:t>Chiappara</w:t>
      </w:r>
      <w:proofErr w:type="spellEnd"/>
      <w:r>
        <w:rPr>
          <w:rFonts w:ascii="Garamond" w:hAnsi="Garamond"/>
          <w:color w:val="000000"/>
        </w:rPr>
        <w:t xml:space="preserve">, Dario Enea, Egle </w:t>
      </w:r>
      <w:proofErr w:type="spellStart"/>
      <w:r>
        <w:rPr>
          <w:rFonts w:ascii="Garamond" w:hAnsi="Garamond"/>
          <w:color w:val="000000"/>
        </w:rPr>
        <w:t>Mazzamuto</w:t>
      </w:r>
      <w:proofErr w:type="spellEnd"/>
      <w:r>
        <w:rPr>
          <w:rFonts w:ascii="Garamond" w:hAnsi="Garamond"/>
          <w:color w:val="000000"/>
        </w:rPr>
        <w:t xml:space="preserve">, Fabio Palma, Salvatore Pizzillo, Antonella </w:t>
      </w:r>
      <w:proofErr w:type="spellStart"/>
      <w:r>
        <w:rPr>
          <w:rFonts w:ascii="Garamond" w:hAnsi="Garamond"/>
          <w:color w:val="000000"/>
        </w:rPr>
        <w:t>Sampino</w:t>
      </w:r>
      <w:proofErr w:type="spellEnd"/>
      <w:r>
        <w:rPr>
          <w:rFonts w:ascii="Garamond" w:hAnsi="Garamond"/>
          <w:color w:val="000000"/>
        </w:rPr>
        <w:t xml:space="preserve">, Vito </w:t>
      </w:r>
      <w:proofErr w:type="spellStart"/>
      <w:r>
        <w:rPr>
          <w:rFonts w:ascii="Garamond" w:hAnsi="Garamond"/>
          <w:color w:val="000000"/>
        </w:rPr>
        <w:t>Savalli</w:t>
      </w:r>
      <w:proofErr w:type="spellEnd"/>
      <w:r>
        <w:rPr>
          <w:rFonts w:ascii="Garamond" w:hAnsi="Garamond"/>
          <w:color w:val="000000"/>
        </w:rPr>
        <w:t>. La compagnia, oggi diretta da Melino Imparato, porta ancora avanti un’attività di produzione e promozione delle opere del drammaturgo. </w:t>
      </w:r>
    </w:p>
    <w:p w14:paraId="11DE7B04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Negli anni Duemila si accresce il numero di testi </w:t>
      </w:r>
      <w:proofErr w:type="spellStart"/>
      <w:r>
        <w:rPr>
          <w:rFonts w:ascii="Garamond" w:hAnsi="Garamond"/>
          <w:color w:val="000000"/>
        </w:rPr>
        <w:t>scaldatiani</w:t>
      </w:r>
      <w:proofErr w:type="spellEnd"/>
      <w:r>
        <w:rPr>
          <w:rFonts w:ascii="Garamond" w:hAnsi="Garamond"/>
          <w:color w:val="000000"/>
        </w:rPr>
        <w:t xml:space="preserve"> pubblicati: </w:t>
      </w:r>
      <w:r>
        <w:rPr>
          <w:rFonts w:ascii="Garamond" w:hAnsi="Garamond"/>
          <w:i/>
          <w:iCs/>
          <w:color w:val="000000"/>
        </w:rPr>
        <w:t xml:space="preserve">Totò e </w:t>
      </w:r>
      <w:proofErr w:type="spellStart"/>
      <w:r>
        <w:rPr>
          <w:rFonts w:ascii="Garamond" w:hAnsi="Garamond"/>
          <w:i/>
          <w:iCs/>
          <w:color w:val="000000"/>
        </w:rPr>
        <w:t>Vicé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color w:val="000000"/>
        </w:rPr>
        <w:t>(</w:t>
      </w:r>
      <w:proofErr w:type="spellStart"/>
      <w:r>
        <w:rPr>
          <w:rFonts w:ascii="Garamond" w:hAnsi="Garamond"/>
          <w:color w:val="000000"/>
        </w:rPr>
        <w:t>Rubbettino</w:t>
      </w:r>
      <w:proofErr w:type="spellEnd"/>
      <w:r>
        <w:rPr>
          <w:rFonts w:ascii="Garamond" w:hAnsi="Garamond"/>
          <w:color w:val="000000"/>
        </w:rPr>
        <w:t xml:space="preserve"> 2003, poi ripreso nel 2014 con un’edizione aggiornata per i tipi di </w:t>
      </w:r>
      <w:proofErr w:type="spellStart"/>
      <w:r>
        <w:rPr>
          <w:rFonts w:ascii="Garamond" w:hAnsi="Garamond"/>
          <w:color w:val="000000"/>
        </w:rPr>
        <w:t>Cue</w:t>
      </w:r>
      <w:proofErr w:type="spellEnd"/>
      <w:r>
        <w:rPr>
          <w:rFonts w:ascii="Garamond" w:hAnsi="Garamond"/>
          <w:color w:val="000000"/>
        </w:rPr>
        <w:t xml:space="preserve"> Press), </w:t>
      </w:r>
      <w:r>
        <w:rPr>
          <w:rFonts w:ascii="Garamond" w:hAnsi="Garamond"/>
          <w:i/>
          <w:iCs/>
          <w:color w:val="000000"/>
        </w:rPr>
        <w:t>Pupa regina. Opere di fango</w:t>
      </w:r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Ubulibri</w:t>
      </w:r>
      <w:proofErr w:type="spellEnd"/>
      <w:r>
        <w:rPr>
          <w:rFonts w:ascii="Garamond" w:hAnsi="Garamond"/>
          <w:color w:val="000000"/>
        </w:rPr>
        <w:t xml:space="preserve"> 2005), </w:t>
      </w:r>
      <w:r>
        <w:rPr>
          <w:rFonts w:ascii="Garamond" w:hAnsi="Garamond"/>
          <w:i/>
          <w:iCs/>
          <w:color w:val="000000"/>
        </w:rPr>
        <w:t>Adelina, Adelina e Adelina cosa fanno?</w:t>
      </w:r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Tyita</w:t>
      </w:r>
      <w:proofErr w:type="spellEnd"/>
      <w:r>
        <w:rPr>
          <w:rFonts w:ascii="Garamond" w:hAnsi="Garamond"/>
          <w:color w:val="000000"/>
        </w:rPr>
        <w:t xml:space="preserve"> 2003), </w:t>
      </w:r>
      <w:r>
        <w:rPr>
          <w:rFonts w:ascii="Garamond" w:hAnsi="Garamond"/>
          <w:i/>
          <w:iCs/>
          <w:color w:val="000000"/>
        </w:rPr>
        <w:t>Libro notturno</w:t>
      </w:r>
      <w:r>
        <w:rPr>
          <w:rFonts w:ascii="Garamond" w:hAnsi="Garamond"/>
          <w:color w:val="000000"/>
        </w:rPr>
        <w:t xml:space="preserve"> (ERSU 2005), </w:t>
      </w:r>
      <w:r>
        <w:rPr>
          <w:rFonts w:ascii="Garamond" w:hAnsi="Garamond"/>
          <w:i/>
          <w:iCs/>
          <w:color w:val="000000"/>
        </w:rPr>
        <w:t>La gatta di pezza</w:t>
      </w:r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Ubulibri</w:t>
      </w:r>
      <w:proofErr w:type="spellEnd"/>
      <w:r>
        <w:rPr>
          <w:rFonts w:ascii="Garamond" w:hAnsi="Garamond"/>
          <w:color w:val="000000"/>
        </w:rPr>
        <w:t xml:space="preserve"> 2009), </w:t>
      </w:r>
      <w:r>
        <w:rPr>
          <w:rFonts w:ascii="Garamond" w:hAnsi="Garamond"/>
          <w:i/>
          <w:iCs/>
          <w:color w:val="000000"/>
        </w:rPr>
        <w:t>Teatro all’Albergheria</w:t>
      </w:r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Ubulibri</w:t>
      </w:r>
      <w:proofErr w:type="spellEnd"/>
      <w:r>
        <w:rPr>
          <w:rFonts w:ascii="Garamond" w:hAnsi="Garamond"/>
          <w:color w:val="000000"/>
        </w:rPr>
        <w:t xml:space="preserve"> 2009, contenente i testi </w:t>
      </w:r>
      <w:r>
        <w:rPr>
          <w:rFonts w:ascii="Garamond" w:hAnsi="Garamond"/>
          <w:i/>
          <w:iCs/>
          <w:color w:val="000000"/>
        </w:rPr>
        <w:t>La notte di Agostino il topo</w:t>
      </w:r>
      <w:r>
        <w:rPr>
          <w:rFonts w:ascii="Garamond" w:hAnsi="Garamond"/>
          <w:color w:val="000000"/>
        </w:rPr>
        <w:t xml:space="preserve"> e </w:t>
      </w:r>
      <w:r>
        <w:rPr>
          <w:rFonts w:ascii="Garamond" w:hAnsi="Garamond"/>
          <w:i/>
          <w:iCs/>
          <w:color w:val="000000"/>
        </w:rPr>
        <w:t>Sonno e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i/>
          <w:iCs/>
          <w:color w:val="000000"/>
        </w:rPr>
        <w:t>Sogni</w:t>
      </w:r>
      <w:r>
        <w:rPr>
          <w:rFonts w:ascii="Garamond" w:hAnsi="Garamond"/>
          <w:color w:val="000000"/>
        </w:rPr>
        <w:t xml:space="preserve">), </w:t>
      </w:r>
      <w:r>
        <w:rPr>
          <w:rFonts w:ascii="Garamond" w:hAnsi="Garamond"/>
          <w:i/>
          <w:iCs/>
          <w:color w:val="000000"/>
        </w:rPr>
        <w:t>Oratorio per Don Giuseppe</w:t>
      </w:r>
      <w:r>
        <w:rPr>
          <w:rFonts w:ascii="Garamond" w:hAnsi="Garamond"/>
          <w:color w:val="000000"/>
        </w:rPr>
        <w:t xml:space="preserve"> (I quaderni del Sarto 2012).</w:t>
      </w:r>
    </w:p>
    <w:p w14:paraId="1F220C1E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Nel 2005, per due anni, Scaldati è direttore artistico del festival </w:t>
      </w:r>
      <w:proofErr w:type="spellStart"/>
      <w:r>
        <w:rPr>
          <w:rFonts w:ascii="Garamond" w:hAnsi="Garamond"/>
          <w:color w:val="000000"/>
        </w:rPr>
        <w:t>Orestiadi</w:t>
      </w:r>
      <w:proofErr w:type="spellEnd"/>
      <w:r>
        <w:rPr>
          <w:rFonts w:ascii="Garamond" w:hAnsi="Garamond"/>
          <w:color w:val="000000"/>
        </w:rPr>
        <w:t xml:space="preserve"> di Gibellina; parallelamente prosegue il suo lavoro in ambito cinematografico: è tra i protagonisti di </w:t>
      </w:r>
      <w:r>
        <w:rPr>
          <w:rFonts w:ascii="Garamond" w:hAnsi="Garamond"/>
          <w:i/>
          <w:iCs/>
          <w:color w:val="000000"/>
        </w:rPr>
        <w:t>Il ritorno di Cagliostro</w:t>
      </w:r>
      <w:r>
        <w:rPr>
          <w:rFonts w:ascii="Garamond" w:hAnsi="Garamond"/>
          <w:color w:val="000000"/>
        </w:rPr>
        <w:t xml:space="preserve"> di </w:t>
      </w:r>
      <w:proofErr w:type="spellStart"/>
      <w:r>
        <w:rPr>
          <w:rFonts w:ascii="Garamond" w:hAnsi="Garamond"/>
          <w:color w:val="000000"/>
        </w:rPr>
        <w:t>Ciprì</w:t>
      </w:r>
      <w:proofErr w:type="spellEnd"/>
      <w:r>
        <w:rPr>
          <w:rFonts w:ascii="Garamond" w:hAnsi="Garamond"/>
          <w:color w:val="000000"/>
        </w:rPr>
        <w:t xml:space="preserve"> e Maresco (2003).   </w:t>
      </w:r>
    </w:p>
    <w:p w14:paraId="78378F32" w14:textId="66A5E6AD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Fino al 2013, anno della sua morte, Scaldati lavora con la propria compagnia organizzando laboratori e spettacoli, tra i quali si ricordano </w:t>
      </w:r>
      <w:r>
        <w:rPr>
          <w:rFonts w:ascii="Garamond" w:hAnsi="Garamond"/>
          <w:i/>
          <w:iCs/>
          <w:color w:val="000000"/>
        </w:rPr>
        <w:t>Libro notturno</w:t>
      </w:r>
      <w:r>
        <w:rPr>
          <w:rFonts w:ascii="Garamond" w:hAnsi="Garamond"/>
          <w:color w:val="000000"/>
        </w:rPr>
        <w:t xml:space="preserve">, originale riscrittura del </w:t>
      </w:r>
      <w:r>
        <w:rPr>
          <w:rFonts w:ascii="Garamond" w:hAnsi="Garamond"/>
          <w:i/>
          <w:iCs/>
          <w:color w:val="000000"/>
        </w:rPr>
        <w:t>Macbeth</w:t>
      </w:r>
      <w:r>
        <w:rPr>
          <w:rFonts w:ascii="Garamond" w:hAnsi="Garamond"/>
          <w:color w:val="000000"/>
        </w:rPr>
        <w:t xml:space="preserve"> </w:t>
      </w:r>
      <w:r w:rsidR="004909CE">
        <w:rPr>
          <w:rFonts w:ascii="Garamond" w:hAnsi="Garamond"/>
          <w:color w:val="000000"/>
        </w:rPr>
        <w:t>s</w:t>
      </w:r>
      <w:r>
        <w:rPr>
          <w:rFonts w:ascii="Garamond" w:hAnsi="Garamond"/>
          <w:color w:val="000000"/>
        </w:rPr>
        <w:t xml:space="preserve">hakespeariano; il crudo e poetico </w:t>
      </w:r>
      <w:r>
        <w:rPr>
          <w:rFonts w:ascii="Garamond" w:hAnsi="Garamond"/>
          <w:i/>
          <w:iCs/>
          <w:color w:val="000000"/>
        </w:rPr>
        <w:t>La gatta di pezza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Inceneriti amori</w:t>
      </w:r>
      <w:r>
        <w:rPr>
          <w:rFonts w:ascii="Garamond" w:hAnsi="Garamond"/>
          <w:color w:val="000000"/>
        </w:rPr>
        <w:t xml:space="preserve">, una raccolta di brevi quadri in cui si avverte prepotentemente il cambio della lingua; il gioviale </w:t>
      </w:r>
      <w:r>
        <w:rPr>
          <w:rFonts w:ascii="Garamond" w:hAnsi="Garamond"/>
          <w:i/>
          <w:iCs/>
          <w:color w:val="000000"/>
        </w:rPr>
        <w:t>Rosolino 25 figli</w:t>
      </w:r>
      <w:r>
        <w:rPr>
          <w:rFonts w:ascii="Garamond" w:hAnsi="Garamond"/>
          <w:color w:val="000000"/>
        </w:rPr>
        <w:t>; la trilog</w:t>
      </w:r>
      <w:bookmarkStart w:id="0" w:name="_GoBack"/>
      <w:bookmarkEnd w:id="0"/>
      <w:r>
        <w:rPr>
          <w:rFonts w:ascii="Garamond" w:hAnsi="Garamond"/>
          <w:color w:val="000000"/>
        </w:rPr>
        <w:t xml:space="preserve">ia al femminile composta da </w:t>
      </w:r>
      <w:r>
        <w:rPr>
          <w:rFonts w:ascii="Garamond" w:hAnsi="Garamond"/>
          <w:i/>
          <w:iCs/>
          <w:color w:val="000000"/>
        </w:rPr>
        <w:t>Grazia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Lucrezia</w:t>
      </w:r>
      <w:r>
        <w:rPr>
          <w:rFonts w:ascii="Garamond" w:hAnsi="Garamond"/>
          <w:color w:val="000000"/>
        </w:rPr>
        <w:t xml:space="preserve"> e</w:t>
      </w:r>
      <w:r>
        <w:rPr>
          <w:rFonts w:ascii="Garamond" w:hAnsi="Garamond"/>
          <w:i/>
          <w:iCs/>
          <w:color w:val="000000"/>
        </w:rPr>
        <w:t xml:space="preserve"> Stella</w:t>
      </w:r>
      <w:r>
        <w:rPr>
          <w:rFonts w:ascii="Garamond" w:hAnsi="Garamond"/>
          <w:color w:val="000000"/>
        </w:rPr>
        <w:t>. </w:t>
      </w:r>
    </w:p>
    <w:p w14:paraId="067D6921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Dopo la morte di Franco Scaldati, numerosi registi e attori hanno portato avanti il lavoro sui suoi testi; tra questi, oltre a De Capitani e Maresco, si ricordano Matteo Bavera, </w:t>
      </w:r>
      <w:proofErr w:type="spellStart"/>
      <w:r>
        <w:rPr>
          <w:rFonts w:ascii="Garamond" w:hAnsi="Garamond"/>
          <w:color w:val="000000"/>
        </w:rPr>
        <w:t>Chérif</w:t>
      </w:r>
      <w:proofErr w:type="spellEnd"/>
      <w:r>
        <w:rPr>
          <w:rFonts w:ascii="Garamond" w:hAnsi="Garamond"/>
          <w:color w:val="000000"/>
        </w:rPr>
        <w:t xml:space="preserve">, Roberto Guicciardini, Lucia Ragni e Marion D’Amburgo, Stefano </w:t>
      </w:r>
      <w:proofErr w:type="spellStart"/>
      <w:r>
        <w:rPr>
          <w:rFonts w:ascii="Garamond" w:hAnsi="Garamond"/>
          <w:color w:val="000000"/>
        </w:rPr>
        <w:t>Randisi</w:t>
      </w:r>
      <w:proofErr w:type="spellEnd"/>
      <w:r>
        <w:rPr>
          <w:rFonts w:ascii="Garamond" w:hAnsi="Garamond"/>
          <w:color w:val="000000"/>
        </w:rPr>
        <w:t xml:space="preserve"> e Enzo </w:t>
      </w:r>
      <w:proofErr w:type="spellStart"/>
      <w:r>
        <w:rPr>
          <w:rFonts w:ascii="Garamond" w:hAnsi="Garamond"/>
          <w:color w:val="000000"/>
        </w:rPr>
        <w:t>Vetrano</w:t>
      </w:r>
      <w:proofErr w:type="spellEnd"/>
      <w:r>
        <w:rPr>
          <w:rFonts w:ascii="Garamond" w:hAnsi="Garamond"/>
          <w:color w:val="000000"/>
        </w:rPr>
        <w:t xml:space="preserve">, Federico </w:t>
      </w:r>
      <w:proofErr w:type="spellStart"/>
      <w:r>
        <w:rPr>
          <w:rFonts w:ascii="Garamond" w:hAnsi="Garamond"/>
          <w:color w:val="000000"/>
        </w:rPr>
        <w:t>Tiezzi</w:t>
      </w:r>
      <w:proofErr w:type="spellEnd"/>
      <w:r>
        <w:rPr>
          <w:rFonts w:ascii="Garamond" w:hAnsi="Garamond"/>
          <w:color w:val="000000"/>
        </w:rPr>
        <w:t>.</w:t>
      </w:r>
    </w:p>
    <w:p w14:paraId="1436C320" w14:textId="77777777" w:rsidR="00980F12" w:rsidRDefault="00980F12" w:rsidP="00980F12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Le opere di Scaldati restano, a oggi, per la maggior parte inedite: alle tredici pubblicate corrispondono trentasette inediti, accanto a dodici traduzioni di testi teatrali noti.</w:t>
      </w:r>
    </w:p>
    <w:p w14:paraId="13E85594" w14:textId="77777777" w:rsidR="00980F12" w:rsidRDefault="00980F12" w:rsidP="00980F12">
      <w:pPr>
        <w:ind w:right="283"/>
      </w:pPr>
      <w:r>
        <w:rPr>
          <w:rFonts w:ascii="Garamond" w:hAnsi="Garamond"/>
          <w:color w:val="000000"/>
        </w:rPr>
        <w:t xml:space="preserve">Nel 2015 Franco Maresco realizza il documentario </w:t>
      </w:r>
      <w:r>
        <w:rPr>
          <w:rFonts w:ascii="Garamond" w:hAnsi="Garamond"/>
          <w:i/>
          <w:iCs/>
          <w:color w:val="000000"/>
        </w:rPr>
        <w:t>Gli uomini di questa città io non li conosco. Vita e teatro di Franco Scaldati</w:t>
      </w:r>
      <w:r>
        <w:rPr>
          <w:rFonts w:ascii="Garamond" w:hAnsi="Garamond"/>
          <w:color w:val="000000"/>
        </w:rPr>
        <w:t xml:space="preserve">, presentato in occasione della 72^ Mostra Internazionale d’Arte Cinematografica di Venezia. </w:t>
      </w:r>
    </w:p>
    <w:p w14:paraId="5327D606" w14:textId="77777777" w:rsidR="00A71649" w:rsidRDefault="00A71649" w:rsidP="00980F1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eastAsia="Garamond" w:hAnsi="Garamond" w:cs="Garamond"/>
          <w:color w:val="000000"/>
        </w:rPr>
      </w:pPr>
    </w:p>
    <w:sectPr w:rsidR="00A7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ED02" w14:textId="77777777" w:rsidR="00C310AF" w:rsidRDefault="00C310AF">
      <w:r>
        <w:separator/>
      </w:r>
    </w:p>
  </w:endnote>
  <w:endnote w:type="continuationSeparator" w:id="0">
    <w:p w14:paraId="1AC1B49D" w14:textId="77777777" w:rsidR="00C310AF" w:rsidRDefault="00C3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2AF7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514A6A2" wp14:editId="3449891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4DB6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1C2087" wp14:editId="46189C3B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8CE3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6C4B" w14:textId="77777777" w:rsidR="00C310AF" w:rsidRDefault="00C310AF">
      <w:r>
        <w:separator/>
      </w:r>
    </w:p>
  </w:footnote>
  <w:footnote w:type="continuationSeparator" w:id="0">
    <w:p w14:paraId="2D61C206" w14:textId="77777777" w:rsidR="00C310AF" w:rsidRDefault="00C3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3680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0C9CE0F1" wp14:editId="796E4208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CC6A2" w14:textId="77777777"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68CC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E82DDC" wp14:editId="07341BA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7D4E79" w14:textId="77777777"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2187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164EE0"/>
    <w:rsid w:val="001C63DF"/>
    <w:rsid w:val="002F53F9"/>
    <w:rsid w:val="0048514B"/>
    <w:rsid w:val="004909CE"/>
    <w:rsid w:val="004A593C"/>
    <w:rsid w:val="00652976"/>
    <w:rsid w:val="00980F12"/>
    <w:rsid w:val="00A32BCD"/>
    <w:rsid w:val="00A71649"/>
    <w:rsid w:val="00BE5576"/>
    <w:rsid w:val="00C310AF"/>
    <w:rsid w:val="00CC4EF1"/>
    <w:rsid w:val="00D07918"/>
    <w:rsid w:val="00D71EA6"/>
    <w:rsid w:val="00EA1D82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64B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14B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63DF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BE55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5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5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5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5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57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576"/>
    <w:rPr>
      <w:sz w:val="18"/>
      <w:szCs w:val="18"/>
    </w:rPr>
  </w:style>
  <w:style w:type="paragraph" w:styleId="Revisione">
    <w:name w:val="Revision"/>
    <w:hidden/>
    <w:uiPriority w:val="99"/>
    <w:semiHidden/>
    <w:rsid w:val="00FD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2</cp:revision>
  <dcterms:created xsi:type="dcterms:W3CDTF">2020-11-09T13:58:00Z</dcterms:created>
  <dcterms:modified xsi:type="dcterms:W3CDTF">2020-11-09T13:58:00Z</dcterms:modified>
</cp:coreProperties>
</file>