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6B3408" w14:textId="77777777" w:rsidR="00F174F9" w:rsidRDefault="0060228C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Venezia, </w:t>
      </w:r>
      <w:r w:rsidRPr="00B067A3">
        <w:rPr>
          <w:rFonts w:ascii="Garamond" w:eastAsia="Garamond" w:hAnsi="Garamond" w:cs="Garamond"/>
          <w:color w:val="000000"/>
        </w:rPr>
        <w:t>18</w:t>
      </w:r>
      <w:r>
        <w:rPr>
          <w:rFonts w:ascii="Garamond" w:eastAsia="Garamond" w:hAnsi="Garamond" w:cs="Garamond"/>
          <w:color w:val="000000"/>
        </w:rPr>
        <w:t xml:space="preserve"> febbraio 2022</w:t>
      </w:r>
    </w:p>
    <w:p w14:paraId="7AB7D59E" w14:textId="77777777" w:rsidR="00F174F9" w:rsidRDefault="00F174F9">
      <w:pPr>
        <w:rPr>
          <w:rFonts w:ascii="Garamond" w:eastAsia="Garamond" w:hAnsi="Garamond" w:cs="Garamond"/>
          <w:b/>
        </w:rPr>
      </w:pPr>
    </w:p>
    <w:p w14:paraId="798B0FDF" w14:textId="77777777" w:rsidR="00A310CA" w:rsidRDefault="00A310CA" w:rsidP="00A310CA">
      <w:pPr>
        <w:pStyle w:val="Titoloprincipale"/>
        <w:rPr>
          <w:rFonts w:ascii="Garamond" w:hAnsi="Garamond"/>
        </w:rPr>
      </w:pPr>
      <w:r>
        <w:rPr>
          <w:rFonts w:ascii="Garamond" w:hAnsi="Garamond"/>
        </w:rPr>
        <w:t>Da aprile cinque grandi mostre alla Fondazione Giorgio Cini</w:t>
      </w:r>
    </w:p>
    <w:p w14:paraId="66ECD96B" w14:textId="77777777" w:rsidR="00A310CA" w:rsidRDefault="00A310CA" w:rsidP="00A310CA">
      <w:pPr>
        <w:rPr>
          <w:rFonts w:ascii="Garamond" w:hAnsi="Garamond" w:cs="Garamond"/>
          <w:b/>
          <w:bCs/>
          <w:sz w:val="24"/>
          <w:szCs w:val="24"/>
        </w:rPr>
      </w:pPr>
    </w:p>
    <w:p w14:paraId="275DBE02" w14:textId="77777777" w:rsidR="00A310CA" w:rsidRDefault="00A310CA" w:rsidP="00A310CA">
      <w:pPr>
        <w:jc w:val="left"/>
        <w:rPr>
          <w:rFonts w:ascii="Garamond" w:hAnsi="Garamond" w:cs="GaramondPremrPro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Nei </w:t>
      </w:r>
      <w:r w:rsidR="005C205F">
        <w:rPr>
          <w:rFonts w:ascii="Garamond" w:hAnsi="Garamond"/>
          <w:b/>
          <w:bCs/>
          <w:i/>
          <w:iCs/>
          <w:sz w:val="24"/>
          <w:szCs w:val="24"/>
        </w:rPr>
        <w:t>giorni dell’apertura</w:t>
      </w:r>
      <w:r w:rsidR="00E1502F">
        <w:rPr>
          <w:rFonts w:ascii="Garamond" w:hAnsi="Garamond"/>
          <w:b/>
          <w:bCs/>
          <w:i/>
          <w:iCs/>
          <w:sz w:val="24"/>
          <w:szCs w:val="24"/>
        </w:rPr>
        <w:t>,</w:t>
      </w:r>
      <w:r>
        <w:rPr>
          <w:rFonts w:ascii="Garamond" w:hAnsi="Garamond"/>
          <w:b/>
          <w:bCs/>
          <w:i/>
          <w:iCs/>
          <w:sz w:val="24"/>
          <w:szCs w:val="24"/>
        </w:rPr>
        <w:t xml:space="preserve"> sull’Isola di San Giorgio</w:t>
      </w:r>
      <w:r w:rsidR="00E1502F">
        <w:rPr>
          <w:rFonts w:ascii="Garamond" w:hAnsi="Garamond"/>
          <w:b/>
          <w:bCs/>
          <w:i/>
          <w:iCs/>
          <w:sz w:val="24"/>
          <w:szCs w:val="24"/>
        </w:rPr>
        <w:t>,</w:t>
      </w:r>
      <w:r>
        <w:rPr>
          <w:rFonts w:ascii="Garamond" w:hAnsi="Garamond"/>
          <w:b/>
          <w:bCs/>
          <w:i/>
          <w:iCs/>
          <w:sz w:val="24"/>
          <w:szCs w:val="24"/>
        </w:rPr>
        <w:t xml:space="preserve"> delle 15 mostre che compongono la seconda edizione di Homo </w:t>
      </w:r>
      <w:proofErr w:type="spellStart"/>
      <w:r>
        <w:rPr>
          <w:rFonts w:ascii="Garamond" w:hAnsi="Garamond"/>
          <w:b/>
          <w:bCs/>
          <w:i/>
          <w:iCs/>
          <w:sz w:val="24"/>
          <w:szCs w:val="24"/>
        </w:rPr>
        <w:t>Faber</w:t>
      </w:r>
      <w:proofErr w:type="spellEnd"/>
      <w:r>
        <w:rPr>
          <w:rFonts w:ascii="Garamond" w:hAnsi="Garamond"/>
          <w:b/>
          <w:bCs/>
          <w:i/>
          <w:iCs/>
          <w:sz w:val="24"/>
          <w:szCs w:val="24"/>
        </w:rPr>
        <w:t xml:space="preserve">, alla Fondazione Giorgio Cini e alla Galleria di Palazzo Cini a San </w:t>
      </w:r>
      <w:proofErr w:type="spellStart"/>
      <w:r>
        <w:rPr>
          <w:rFonts w:ascii="Garamond" w:hAnsi="Garamond"/>
          <w:b/>
          <w:bCs/>
          <w:i/>
          <w:iCs/>
          <w:sz w:val="24"/>
          <w:szCs w:val="24"/>
        </w:rPr>
        <w:t>Vio</w:t>
      </w:r>
      <w:proofErr w:type="spellEnd"/>
      <w:r>
        <w:rPr>
          <w:rFonts w:ascii="Garamond" w:hAnsi="Garamond"/>
          <w:b/>
          <w:bCs/>
          <w:i/>
          <w:iCs/>
          <w:sz w:val="24"/>
          <w:szCs w:val="24"/>
        </w:rPr>
        <w:t xml:space="preserve">, verranno inaugurate le esposizioni </w:t>
      </w:r>
      <w:r w:rsidR="005C205F">
        <w:rPr>
          <w:rFonts w:ascii="Garamond" w:hAnsi="Garamond"/>
          <w:b/>
          <w:bCs/>
          <w:i/>
          <w:iCs/>
          <w:sz w:val="24"/>
          <w:szCs w:val="24"/>
        </w:rPr>
        <w:t>protagoniste del 2022.</w:t>
      </w:r>
    </w:p>
    <w:p w14:paraId="524F07ED" w14:textId="77777777" w:rsidR="00A310CA" w:rsidRDefault="00A310CA" w:rsidP="00A310CA">
      <w:pPr>
        <w:rPr>
          <w:rFonts w:ascii="Garamond" w:hAnsi="Garamond"/>
          <w:b/>
          <w:bCs/>
          <w:i/>
          <w:iCs/>
          <w:sz w:val="24"/>
          <w:szCs w:val="24"/>
        </w:rPr>
      </w:pPr>
    </w:p>
    <w:p w14:paraId="3CEFE797" w14:textId="2434F3BE" w:rsidR="00A310CA" w:rsidRDefault="00A310CA" w:rsidP="00A310CA">
      <w:pPr>
        <w:jc w:val="left"/>
        <w:rPr>
          <w:rFonts w:ascii="Garamond" w:hAnsi="Garamond"/>
          <w:bCs/>
          <w:i/>
          <w:iCs/>
          <w:sz w:val="24"/>
          <w:szCs w:val="24"/>
        </w:rPr>
      </w:pPr>
      <w:r>
        <w:rPr>
          <w:rFonts w:ascii="Garamond" w:hAnsi="Garamond"/>
          <w:bCs/>
          <w:i/>
          <w:iCs/>
          <w:sz w:val="24"/>
          <w:szCs w:val="24"/>
        </w:rPr>
        <w:t>Sull’I</w:t>
      </w:r>
      <w:r w:rsidR="005C205F">
        <w:rPr>
          <w:rFonts w:ascii="Garamond" w:hAnsi="Garamond"/>
          <w:bCs/>
          <w:i/>
          <w:iCs/>
          <w:sz w:val="24"/>
          <w:szCs w:val="24"/>
        </w:rPr>
        <w:t xml:space="preserve">sola di San Giorgio Maggiore </w:t>
      </w:r>
      <w:r>
        <w:rPr>
          <w:rFonts w:ascii="Garamond" w:hAnsi="Garamond"/>
          <w:bCs/>
          <w:i/>
          <w:iCs/>
          <w:sz w:val="24"/>
          <w:szCs w:val="24"/>
        </w:rPr>
        <w:t>saranno</w:t>
      </w:r>
      <w:r w:rsidR="005C205F">
        <w:rPr>
          <w:rFonts w:ascii="Garamond" w:hAnsi="Garamond"/>
          <w:bCs/>
          <w:i/>
          <w:iCs/>
          <w:sz w:val="24"/>
          <w:szCs w:val="24"/>
        </w:rPr>
        <w:t xml:space="preserve"> inaugurate</w:t>
      </w:r>
      <w:r>
        <w:rPr>
          <w:rFonts w:ascii="Garamond" w:hAnsi="Garamond"/>
          <w:bCs/>
          <w:i/>
          <w:iCs/>
          <w:sz w:val="24"/>
          <w:szCs w:val="24"/>
        </w:rPr>
        <w:t xml:space="preserve">: la mostra dedicata a </w:t>
      </w:r>
      <w:proofErr w:type="spellStart"/>
      <w:r>
        <w:rPr>
          <w:rFonts w:ascii="Garamond" w:hAnsi="Garamond"/>
          <w:bCs/>
          <w:sz w:val="24"/>
          <w:szCs w:val="24"/>
        </w:rPr>
        <w:t>FontanaArte</w:t>
      </w:r>
      <w:proofErr w:type="spellEnd"/>
      <w:r>
        <w:rPr>
          <w:rFonts w:ascii="Garamond" w:hAnsi="Garamond"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a </w:t>
      </w:r>
      <w:r>
        <w:rPr>
          <w:rFonts w:ascii="Garamond" w:hAnsi="Garamond"/>
          <w:bCs/>
          <w:i/>
          <w:iCs/>
          <w:sz w:val="24"/>
          <w:szCs w:val="24"/>
        </w:rPr>
        <w:t>LE STANZE DEL VETRO; la straordinaria selezione di art</w:t>
      </w:r>
      <w:r w:rsidR="00E1502F">
        <w:rPr>
          <w:rFonts w:ascii="Garamond" w:hAnsi="Garamond"/>
          <w:bCs/>
          <w:i/>
          <w:iCs/>
          <w:sz w:val="24"/>
          <w:szCs w:val="24"/>
        </w:rPr>
        <w:t xml:space="preserve">isti e opere per </w:t>
      </w:r>
      <w:r>
        <w:rPr>
          <w:rFonts w:ascii="Garamond" w:hAnsi="Garamond"/>
          <w:bCs/>
          <w:sz w:val="24"/>
          <w:szCs w:val="24"/>
        </w:rPr>
        <w:t xml:space="preserve">On </w:t>
      </w:r>
      <w:proofErr w:type="spellStart"/>
      <w:r>
        <w:rPr>
          <w:rFonts w:ascii="Garamond" w:hAnsi="Garamond"/>
          <w:bCs/>
          <w:sz w:val="24"/>
          <w:szCs w:val="24"/>
        </w:rPr>
        <w:t>Fire</w:t>
      </w:r>
      <w:proofErr w:type="spellEnd"/>
      <w:r>
        <w:rPr>
          <w:rFonts w:ascii="Garamond" w:hAnsi="Garamond"/>
          <w:bCs/>
          <w:i/>
          <w:iCs/>
          <w:sz w:val="24"/>
          <w:szCs w:val="24"/>
        </w:rPr>
        <w:t xml:space="preserve"> a cura di Bruno </w:t>
      </w:r>
      <w:proofErr w:type="spellStart"/>
      <w:r>
        <w:rPr>
          <w:rFonts w:ascii="Garamond" w:hAnsi="Garamond"/>
          <w:bCs/>
          <w:i/>
          <w:iCs/>
          <w:sz w:val="24"/>
          <w:szCs w:val="24"/>
        </w:rPr>
        <w:t>Corà</w:t>
      </w:r>
      <w:proofErr w:type="spellEnd"/>
      <w:r>
        <w:rPr>
          <w:rFonts w:ascii="Garamond" w:hAnsi="Garamond"/>
          <w:bCs/>
          <w:i/>
          <w:iCs/>
          <w:sz w:val="24"/>
          <w:szCs w:val="24"/>
        </w:rPr>
        <w:t xml:space="preserve">; la ricca personale dell’artista americano </w:t>
      </w:r>
      <w:proofErr w:type="spellStart"/>
      <w:r>
        <w:rPr>
          <w:rFonts w:ascii="Garamond" w:hAnsi="Garamond"/>
          <w:bCs/>
          <w:i/>
          <w:iCs/>
          <w:sz w:val="24"/>
          <w:szCs w:val="24"/>
        </w:rPr>
        <w:t>Kehinde</w:t>
      </w:r>
      <w:proofErr w:type="spellEnd"/>
      <w:r>
        <w:rPr>
          <w:rFonts w:ascii="Garamond" w:hAnsi="Garamond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Garamond" w:hAnsi="Garamond"/>
          <w:bCs/>
          <w:i/>
          <w:iCs/>
          <w:sz w:val="24"/>
          <w:szCs w:val="24"/>
        </w:rPr>
        <w:t>Wiley</w:t>
      </w:r>
      <w:proofErr w:type="spellEnd"/>
      <w:r w:rsidR="005C205F">
        <w:rPr>
          <w:rFonts w:ascii="Garamond" w:hAnsi="Garamond"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Cs/>
          <w:i/>
          <w:iCs/>
          <w:sz w:val="24"/>
          <w:szCs w:val="24"/>
        </w:rPr>
        <w:t xml:space="preserve">a cura di Christophe </w:t>
      </w:r>
      <w:proofErr w:type="spellStart"/>
      <w:r>
        <w:rPr>
          <w:rFonts w:ascii="Garamond" w:hAnsi="Garamond"/>
          <w:bCs/>
          <w:i/>
          <w:iCs/>
          <w:sz w:val="24"/>
          <w:szCs w:val="24"/>
        </w:rPr>
        <w:t>Leribault</w:t>
      </w:r>
      <w:proofErr w:type="spellEnd"/>
      <w:r w:rsidR="005C205F">
        <w:rPr>
          <w:rFonts w:ascii="Garamond" w:hAnsi="Garamond"/>
          <w:bCs/>
          <w:i/>
          <w:iCs/>
          <w:sz w:val="24"/>
          <w:szCs w:val="24"/>
        </w:rPr>
        <w:t xml:space="preserve"> mentre nella Galleria di Palazzo Cini una mostra dedicata al maestro della contemporaneità, Joseph </w:t>
      </w:r>
      <w:proofErr w:type="spellStart"/>
      <w:r w:rsidR="005C205F">
        <w:rPr>
          <w:rFonts w:ascii="Garamond" w:hAnsi="Garamond"/>
          <w:bCs/>
          <w:i/>
          <w:iCs/>
          <w:sz w:val="24"/>
          <w:szCs w:val="24"/>
        </w:rPr>
        <w:t>Beuys</w:t>
      </w:r>
      <w:proofErr w:type="spellEnd"/>
      <w:r w:rsidR="005C205F">
        <w:rPr>
          <w:rFonts w:ascii="Garamond" w:hAnsi="Garamond"/>
          <w:bCs/>
          <w:i/>
          <w:iCs/>
          <w:sz w:val="24"/>
          <w:szCs w:val="24"/>
        </w:rPr>
        <w:t>.</w:t>
      </w:r>
    </w:p>
    <w:p w14:paraId="5A945330" w14:textId="77777777" w:rsidR="00A310CA" w:rsidRDefault="00A310CA" w:rsidP="00A310CA">
      <w:pPr>
        <w:rPr>
          <w:rFonts w:ascii="Garamond" w:hAnsi="Garamond" w:cs="Garamond"/>
          <w:sz w:val="24"/>
          <w:szCs w:val="24"/>
        </w:rPr>
      </w:pPr>
    </w:p>
    <w:p w14:paraId="07482F48" w14:textId="77777777" w:rsidR="00A310CA" w:rsidRDefault="00A310CA" w:rsidP="00A310CA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Venezia, </w:t>
      </w:r>
      <w:r w:rsidRPr="00B067A3">
        <w:rPr>
          <w:rFonts w:ascii="Garamond" w:hAnsi="Garamond" w:cs="Garamond"/>
          <w:sz w:val="22"/>
          <w:szCs w:val="22"/>
        </w:rPr>
        <w:t>18</w:t>
      </w:r>
      <w:r>
        <w:rPr>
          <w:rFonts w:ascii="Garamond" w:hAnsi="Garamond" w:cs="Garamond"/>
          <w:sz w:val="22"/>
          <w:szCs w:val="22"/>
        </w:rPr>
        <w:t xml:space="preserve"> febbraio 2022 - Con</w:t>
      </w:r>
      <w:r>
        <w:rPr>
          <w:rFonts w:ascii="Garamond" w:hAnsi="Garamond" w:cs="Garamond"/>
          <w:b/>
          <w:sz w:val="22"/>
          <w:szCs w:val="22"/>
        </w:rPr>
        <w:t xml:space="preserve"> 5 nuovi progetti espositivi </w:t>
      </w:r>
      <w:r>
        <w:rPr>
          <w:rFonts w:ascii="Garamond" w:hAnsi="Garamond" w:cs="Garamond"/>
          <w:bCs/>
          <w:sz w:val="22"/>
          <w:szCs w:val="22"/>
        </w:rPr>
        <w:t>-</w:t>
      </w:r>
      <w:r>
        <w:rPr>
          <w:rFonts w:ascii="Garamond" w:hAnsi="Garamond" w:cs="Garamond"/>
          <w:b/>
          <w:sz w:val="22"/>
          <w:szCs w:val="22"/>
        </w:rPr>
        <w:t xml:space="preserve"> di cui 4 </w:t>
      </w:r>
      <w:r>
        <w:rPr>
          <w:rFonts w:ascii="Garamond" w:hAnsi="Garamond" w:cs="Garamond"/>
          <w:sz w:val="22"/>
          <w:szCs w:val="22"/>
        </w:rPr>
        <w:t>negli spazi dell’</w:t>
      </w:r>
      <w:r>
        <w:rPr>
          <w:rFonts w:ascii="Garamond" w:hAnsi="Garamond" w:cs="Garamond"/>
          <w:b/>
          <w:sz w:val="22"/>
          <w:szCs w:val="22"/>
        </w:rPr>
        <w:t xml:space="preserve">Isola di San Giorgio Maggiore </w:t>
      </w:r>
      <w:r>
        <w:rPr>
          <w:rFonts w:ascii="Garamond" w:hAnsi="Garamond" w:cs="Garamond"/>
          <w:sz w:val="22"/>
          <w:szCs w:val="22"/>
        </w:rPr>
        <w:t xml:space="preserve">e </w:t>
      </w:r>
      <w:r>
        <w:rPr>
          <w:rFonts w:ascii="Garamond" w:hAnsi="Garamond" w:cs="Garamond"/>
          <w:b/>
          <w:sz w:val="22"/>
          <w:szCs w:val="22"/>
        </w:rPr>
        <w:t xml:space="preserve">1 a Palazzo Cini a San </w:t>
      </w:r>
      <w:proofErr w:type="spellStart"/>
      <w:r>
        <w:rPr>
          <w:rFonts w:ascii="Garamond" w:hAnsi="Garamond" w:cs="Garamond"/>
          <w:b/>
          <w:sz w:val="22"/>
          <w:szCs w:val="22"/>
        </w:rPr>
        <w:t>Vio</w:t>
      </w:r>
      <w:proofErr w:type="spellEnd"/>
      <w:r>
        <w:rPr>
          <w:rFonts w:ascii="Garamond" w:hAnsi="Garamond" w:cs="Garamond"/>
          <w:sz w:val="22"/>
          <w:szCs w:val="22"/>
        </w:rPr>
        <w:t xml:space="preserve"> - tutti in apertura nel mese di </w:t>
      </w:r>
      <w:r>
        <w:rPr>
          <w:rFonts w:ascii="Garamond" w:hAnsi="Garamond" w:cs="Garamond"/>
          <w:b/>
          <w:bCs/>
          <w:sz w:val="22"/>
          <w:szCs w:val="22"/>
        </w:rPr>
        <w:t>aprile 2022</w:t>
      </w:r>
      <w:r>
        <w:rPr>
          <w:rFonts w:ascii="Garamond" w:hAnsi="Garamond" w:cs="Garamond"/>
          <w:sz w:val="22"/>
          <w:szCs w:val="22"/>
        </w:rPr>
        <w:t xml:space="preserve">, la primavera veneziana si </w:t>
      </w:r>
      <w:r w:rsidR="005C205F">
        <w:rPr>
          <w:rFonts w:ascii="Garamond" w:hAnsi="Garamond" w:cs="Garamond"/>
          <w:sz w:val="22"/>
          <w:szCs w:val="22"/>
        </w:rPr>
        <w:t>arricchisce delle</w:t>
      </w:r>
      <w:r>
        <w:rPr>
          <w:rFonts w:ascii="Garamond" w:hAnsi="Garamond" w:cs="Garamond"/>
          <w:sz w:val="22"/>
          <w:szCs w:val="22"/>
        </w:rPr>
        <w:t xml:space="preserve"> iniziative promosse dalla </w:t>
      </w:r>
      <w:r>
        <w:rPr>
          <w:rFonts w:ascii="Garamond" w:hAnsi="Garamond" w:cs="Garamond"/>
          <w:b/>
          <w:sz w:val="22"/>
          <w:szCs w:val="22"/>
        </w:rPr>
        <w:t xml:space="preserve">Fondazione Giorgio Cini </w:t>
      </w:r>
      <w:r>
        <w:rPr>
          <w:rFonts w:ascii="Garamond" w:hAnsi="Garamond" w:cs="Garamond"/>
          <w:sz w:val="22"/>
          <w:szCs w:val="22"/>
        </w:rPr>
        <w:t xml:space="preserve">in concomitanza con la 59. Esposizione Internazionale d’Arte. </w:t>
      </w:r>
    </w:p>
    <w:p w14:paraId="774AA4A3" w14:textId="77777777" w:rsidR="00F174F9" w:rsidRDefault="00F174F9">
      <w:pPr>
        <w:rPr>
          <w:rFonts w:ascii="Garamond" w:eastAsia="Garamond" w:hAnsi="Garamond" w:cs="Garamond"/>
          <w:sz w:val="22"/>
          <w:szCs w:val="22"/>
        </w:rPr>
      </w:pPr>
    </w:p>
    <w:p w14:paraId="059AE5FF" w14:textId="37164FA8" w:rsidR="00F174F9" w:rsidRDefault="0060228C">
      <w:pPr>
        <w:pBdr>
          <w:top w:val="nil"/>
          <w:left w:val="nil"/>
          <w:bottom w:val="nil"/>
          <w:right w:val="nil"/>
          <w:between w:val="nil"/>
        </w:pBdr>
        <w:spacing w:after="210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Il </w:t>
      </w:r>
      <w:r w:rsidR="00E1502F">
        <w:rPr>
          <w:rFonts w:ascii="Garamond" w:eastAsia="Garamond" w:hAnsi="Garamond" w:cs="Garamond"/>
          <w:color w:val="000000"/>
          <w:sz w:val="22"/>
          <w:szCs w:val="22"/>
        </w:rPr>
        <w:t>primo appuntamento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è il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4 aprile </w:t>
      </w:r>
      <w:r w:rsidR="005C205F">
        <w:rPr>
          <w:rFonts w:ascii="Garamond" w:eastAsia="Garamond" w:hAnsi="Garamond" w:cs="Garamond"/>
          <w:color w:val="000000"/>
          <w:sz w:val="22"/>
          <w:szCs w:val="22"/>
        </w:rPr>
        <w:t>con il nuovo progetto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de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LE STANZE DEL VETRO, </w:t>
      </w:r>
      <w:proofErr w:type="spellStart"/>
      <w:r>
        <w:rPr>
          <w:rFonts w:ascii="Garamond" w:eastAsia="Garamond" w:hAnsi="Garamond" w:cs="Garamond"/>
          <w:b/>
          <w:i/>
          <w:color w:val="000000"/>
          <w:sz w:val="22"/>
          <w:szCs w:val="22"/>
        </w:rPr>
        <w:t>FontanaArte</w:t>
      </w:r>
      <w:proofErr w:type="spellEnd"/>
      <w:r>
        <w:rPr>
          <w:rFonts w:ascii="Garamond" w:eastAsia="Garamond" w:hAnsi="Garamond" w:cs="Garamond"/>
          <w:b/>
          <w:i/>
          <w:color w:val="000000"/>
          <w:sz w:val="22"/>
          <w:szCs w:val="22"/>
        </w:rPr>
        <w:t>. Vivere nel vetro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, a cura di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Christian Larsen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. La mostra offrirà una retrospettiva critica degli arredi in vetro della leggendaria azienda milanese, attraverso una scansione del repertorio creativo e dei periodi di produzione dei quattro grandi direttori artistici: </w:t>
      </w:r>
      <w:proofErr w:type="spellStart"/>
      <w:r>
        <w:rPr>
          <w:rFonts w:ascii="Garamond" w:eastAsia="Garamond" w:hAnsi="Garamond" w:cs="Garamond"/>
          <w:b/>
          <w:color w:val="000000"/>
          <w:sz w:val="22"/>
          <w:szCs w:val="22"/>
        </w:rPr>
        <w:t>Gio</w:t>
      </w:r>
      <w:proofErr w:type="spellEnd"/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 Ponti, Pietro Chiesa, Max </w:t>
      </w:r>
      <w:proofErr w:type="spellStart"/>
      <w:r>
        <w:rPr>
          <w:rFonts w:ascii="Garamond" w:eastAsia="Garamond" w:hAnsi="Garamond" w:cs="Garamond"/>
          <w:b/>
          <w:color w:val="000000"/>
          <w:sz w:val="22"/>
          <w:szCs w:val="22"/>
        </w:rPr>
        <w:t>Ingrand</w:t>
      </w:r>
      <w:proofErr w:type="spellEnd"/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 e </w:t>
      </w:r>
      <w:proofErr w:type="spellStart"/>
      <w:r>
        <w:rPr>
          <w:rFonts w:ascii="Garamond" w:eastAsia="Garamond" w:hAnsi="Garamond" w:cs="Garamond"/>
          <w:b/>
          <w:color w:val="000000"/>
          <w:sz w:val="22"/>
          <w:szCs w:val="22"/>
        </w:rPr>
        <w:t>Gae</w:t>
      </w:r>
      <w:proofErr w:type="spellEnd"/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 Aulenti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. Dalla sua fondazione da parte di Ponti nel 1932, fino al 1996, quando Aulenti lasciò l’azienda, il catalogo di </w:t>
      </w:r>
      <w:proofErr w:type="spellStart"/>
      <w:r>
        <w:rPr>
          <w:rFonts w:ascii="Garamond" w:eastAsia="Garamond" w:hAnsi="Garamond" w:cs="Garamond"/>
          <w:color w:val="000000"/>
          <w:sz w:val="22"/>
          <w:szCs w:val="22"/>
        </w:rPr>
        <w:t>FontanaArte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 traccia un arco storico stilistico nel design del XX secolo, dalla logica razionale del modernismo fino alla giocosità del postmodernismo. L’allestimento sarà realizzato su progetto dell’architetto Massimiliano Locatelli (4 aprile – 31 luglio 2022).</w:t>
      </w:r>
    </w:p>
    <w:p w14:paraId="227626F4" w14:textId="2720F847" w:rsidR="00F174F9" w:rsidRDefault="0060228C">
      <w:pPr>
        <w:pBdr>
          <w:top w:val="nil"/>
          <w:left w:val="nil"/>
          <w:bottom w:val="nil"/>
          <w:right w:val="nil"/>
          <w:between w:val="nil"/>
        </w:pBdr>
        <w:spacing w:after="210"/>
        <w:rPr>
          <w:rFonts w:ascii="Garamond" w:eastAsia="Garamond" w:hAnsi="Garamond" w:cs="Garamond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color w:val="000000"/>
          <w:sz w:val="22"/>
          <w:szCs w:val="22"/>
        </w:rPr>
        <w:t xml:space="preserve">Il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10 aprile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è la volta di </w:t>
      </w:r>
      <w:r w:rsidRPr="00367391">
        <w:rPr>
          <w:rFonts w:ascii="Garamond" w:eastAsia="Garamond" w:hAnsi="Garamond" w:cs="Garamond"/>
          <w:b/>
          <w:i/>
          <w:color w:val="000000"/>
          <w:sz w:val="22"/>
          <w:szCs w:val="22"/>
        </w:rPr>
        <w:t xml:space="preserve">Homo </w:t>
      </w:r>
      <w:proofErr w:type="spellStart"/>
      <w:r w:rsidRPr="00367391">
        <w:rPr>
          <w:rFonts w:ascii="Garamond" w:eastAsia="Garamond" w:hAnsi="Garamond" w:cs="Garamond"/>
          <w:b/>
          <w:i/>
          <w:color w:val="000000"/>
          <w:sz w:val="22"/>
          <w:szCs w:val="22"/>
        </w:rPr>
        <w:t>Faber</w:t>
      </w:r>
      <w:proofErr w:type="spellEnd"/>
      <w:r w:rsidR="00A9295B">
        <w:rPr>
          <w:rFonts w:ascii="Garamond" w:eastAsia="Garamond" w:hAnsi="Garamond" w:cs="Garamond"/>
          <w:b/>
          <w:i/>
          <w:color w:val="000000"/>
          <w:sz w:val="22"/>
          <w:szCs w:val="22"/>
        </w:rPr>
        <w:t>:</w:t>
      </w:r>
      <w:r w:rsidRPr="00367391">
        <w:rPr>
          <w:rFonts w:ascii="Garamond" w:eastAsia="Garamond" w:hAnsi="Garamond" w:cs="Garamond"/>
          <w:b/>
          <w:i/>
          <w:color w:val="000000"/>
          <w:sz w:val="22"/>
          <w:szCs w:val="22"/>
        </w:rPr>
        <w:t xml:space="preserve"> </w:t>
      </w:r>
      <w:proofErr w:type="spellStart"/>
      <w:r w:rsidRPr="00367391">
        <w:rPr>
          <w:rFonts w:ascii="Garamond" w:eastAsia="Garamond" w:hAnsi="Garamond" w:cs="Garamond"/>
          <w:b/>
          <w:i/>
          <w:color w:val="000000"/>
          <w:sz w:val="22"/>
          <w:szCs w:val="22"/>
        </w:rPr>
        <w:t>Crafting</w:t>
      </w:r>
      <w:proofErr w:type="spellEnd"/>
      <w:r w:rsidRPr="00367391">
        <w:rPr>
          <w:rFonts w:ascii="Garamond" w:eastAsia="Garamond" w:hAnsi="Garamond" w:cs="Garamond"/>
          <w:b/>
          <w:i/>
          <w:color w:val="000000"/>
          <w:sz w:val="22"/>
          <w:szCs w:val="22"/>
        </w:rPr>
        <w:t xml:space="preserve"> a more human future. </w:t>
      </w:r>
      <w:r w:rsidR="00A9295B">
        <w:rPr>
          <w:rFonts w:ascii="Garamond" w:eastAsia="Garamond" w:hAnsi="Garamond" w:cs="Garamond"/>
          <w:b/>
          <w:i/>
          <w:color w:val="000000"/>
          <w:sz w:val="22"/>
          <w:szCs w:val="22"/>
        </w:rPr>
        <w:t xml:space="preserve">2022: </w:t>
      </w:r>
      <w:r w:rsidRPr="00367391">
        <w:rPr>
          <w:rFonts w:ascii="Garamond" w:eastAsia="Garamond" w:hAnsi="Garamond" w:cs="Garamond"/>
          <w:b/>
          <w:i/>
          <w:color w:val="000000"/>
          <w:sz w:val="22"/>
          <w:szCs w:val="22"/>
        </w:rPr>
        <w:t xml:space="preserve">Living </w:t>
      </w:r>
      <w:proofErr w:type="spellStart"/>
      <w:r w:rsidRPr="00367391">
        <w:rPr>
          <w:rFonts w:ascii="Garamond" w:eastAsia="Garamond" w:hAnsi="Garamond" w:cs="Garamond"/>
          <w:b/>
          <w:i/>
          <w:color w:val="000000"/>
          <w:sz w:val="22"/>
          <w:szCs w:val="22"/>
        </w:rPr>
        <w:t>Treasures</w:t>
      </w:r>
      <w:proofErr w:type="spellEnd"/>
      <w:r w:rsidRPr="00367391">
        <w:rPr>
          <w:rFonts w:ascii="Garamond" w:eastAsia="Garamond" w:hAnsi="Garamond" w:cs="Garamond"/>
          <w:b/>
          <w:i/>
          <w:color w:val="000000"/>
          <w:sz w:val="22"/>
          <w:szCs w:val="22"/>
        </w:rPr>
        <w:t xml:space="preserve"> of Europe and Japan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, organizzata da Michelangelo Foundation for </w:t>
      </w:r>
      <w:proofErr w:type="spellStart"/>
      <w:r>
        <w:rPr>
          <w:rFonts w:ascii="Garamond" w:eastAsia="Garamond" w:hAnsi="Garamond" w:cs="Garamond"/>
          <w:color w:val="000000"/>
          <w:sz w:val="22"/>
          <w:szCs w:val="22"/>
        </w:rPr>
        <w:t>Creativity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 and </w:t>
      </w:r>
      <w:proofErr w:type="spellStart"/>
      <w:r>
        <w:rPr>
          <w:rFonts w:ascii="Garamond" w:eastAsia="Garamond" w:hAnsi="Garamond" w:cs="Garamond"/>
          <w:color w:val="000000"/>
          <w:sz w:val="22"/>
          <w:szCs w:val="22"/>
        </w:rPr>
        <w:t>Craftsmanship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, in partnership con la Fondazione </w:t>
      </w:r>
      <w:r w:rsidR="00E1502F">
        <w:rPr>
          <w:rFonts w:ascii="Garamond" w:eastAsia="Garamond" w:hAnsi="Garamond" w:cs="Garamond"/>
          <w:color w:val="000000"/>
          <w:sz w:val="22"/>
          <w:szCs w:val="22"/>
        </w:rPr>
        <w:t xml:space="preserve">Giorgio 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Cini, la Fondazione </w:t>
      </w:r>
      <w:proofErr w:type="spellStart"/>
      <w:r>
        <w:rPr>
          <w:rFonts w:ascii="Garamond" w:eastAsia="Garamond" w:hAnsi="Garamond" w:cs="Garamond"/>
          <w:color w:val="000000"/>
          <w:sz w:val="22"/>
          <w:szCs w:val="22"/>
        </w:rPr>
        <w:t>Cologni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 dei Mestieri d’Arte, la Japan Foundation e la </w:t>
      </w:r>
      <w:proofErr w:type="spellStart"/>
      <w:r>
        <w:rPr>
          <w:rFonts w:ascii="Garamond" w:eastAsia="Garamond" w:hAnsi="Garamond" w:cs="Garamond"/>
          <w:color w:val="000000"/>
          <w:sz w:val="22"/>
          <w:szCs w:val="22"/>
        </w:rPr>
        <w:t>Fondation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2"/>
          <w:szCs w:val="22"/>
        </w:rPr>
        <w:t>Bettencourt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2"/>
          <w:szCs w:val="22"/>
        </w:rPr>
        <w:t>Schueller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</w:rPr>
        <w:t>. La grande mostra</w:t>
      </w:r>
      <w:r w:rsidR="00A9295B">
        <w:rPr>
          <w:rFonts w:ascii="Garamond" w:eastAsia="Garamond" w:hAnsi="Garamond" w:cs="Garamond"/>
          <w:color w:val="000000"/>
          <w:sz w:val="22"/>
          <w:szCs w:val="22"/>
        </w:rPr>
        <w:t>,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che celebra l’artigianato </w:t>
      </w:r>
      <w:r w:rsidR="00A9295B">
        <w:rPr>
          <w:rFonts w:ascii="Garamond" w:eastAsia="Garamond" w:hAnsi="Garamond" w:cs="Garamond"/>
          <w:color w:val="000000"/>
          <w:sz w:val="22"/>
          <w:szCs w:val="22"/>
        </w:rPr>
        <w:t xml:space="preserve">europeo </w:t>
      </w:r>
      <w:r>
        <w:rPr>
          <w:rFonts w:ascii="Garamond" w:eastAsia="Garamond" w:hAnsi="Garamond" w:cs="Garamond"/>
          <w:color w:val="000000"/>
          <w:sz w:val="22"/>
          <w:szCs w:val="22"/>
        </w:rPr>
        <w:t>d’eccellenza</w:t>
      </w:r>
      <w:r w:rsidR="00A9295B">
        <w:rPr>
          <w:rFonts w:ascii="Garamond" w:eastAsia="Garamond" w:hAnsi="Garamond" w:cs="Garamond"/>
          <w:color w:val="000000"/>
          <w:sz w:val="22"/>
          <w:szCs w:val="22"/>
        </w:rPr>
        <w:t xml:space="preserve"> e che avrà il Giappone come ospite d’onore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, sarà articolata in </w:t>
      </w:r>
      <w:r>
        <w:rPr>
          <w:rFonts w:ascii="Garamond" w:eastAsia="Garamond" w:hAnsi="Garamond" w:cs="Garamond"/>
          <w:color w:val="000000"/>
          <w:sz w:val="22"/>
          <w:szCs w:val="22"/>
          <w:u w:val="single"/>
        </w:rPr>
        <w:t xml:space="preserve">15 </w:t>
      </w:r>
      <w:r w:rsidR="0098186C">
        <w:rPr>
          <w:rFonts w:ascii="Garamond" w:eastAsia="Garamond" w:hAnsi="Garamond" w:cs="Garamond"/>
          <w:color w:val="000000"/>
          <w:sz w:val="22"/>
          <w:szCs w:val="22"/>
          <w:u w:val="single"/>
        </w:rPr>
        <w:t>esposizioni</w:t>
      </w:r>
      <w:r w:rsidR="0098186C">
        <w:rPr>
          <w:rFonts w:ascii="Garamond" w:eastAsia="Garamond" w:hAnsi="Garamond" w:cs="Garamond"/>
          <w:color w:val="000000"/>
          <w:sz w:val="22"/>
          <w:szCs w:val="22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curate da </w:t>
      </w:r>
      <w:r w:rsidR="00E1502F">
        <w:rPr>
          <w:rFonts w:ascii="Garamond" w:eastAsia="Garamond" w:hAnsi="Garamond" w:cs="Garamond"/>
          <w:color w:val="000000"/>
          <w:sz w:val="22"/>
          <w:szCs w:val="22"/>
          <w:u w:val="single"/>
        </w:rPr>
        <w:t>22</w:t>
      </w:r>
      <w:r>
        <w:rPr>
          <w:rFonts w:ascii="Garamond" w:eastAsia="Garamond" w:hAnsi="Garamond" w:cs="Garamond"/>
          <w:color w:val="000000"/>
          <w:sz w:val="22"/>
          <w:szCs w:val="22"/>
          <w:u w:val="single"/>
        </w:rPr>
        <w:t xml:space="preserve"> designer e curatori di fama internazionale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e occuperà quasi </w:t>
      </w:r>
      <w:r>
        <w:rPr>
          <w:rFonts w:ascii="Garamond" w:eastAsia="Garamond" w:hAnsi="Garamond" w:cs="Garamond"/>
          <w:color w:val="000000"/>
          <w:sz w:val="22"/>
          <w:szCs w:val="22"/>
          <w:u w:val="single"/>
        </w:rPr>
        <w:t>4.000 metri quadri espositivi</w:t>
      </w:r>
      <w:r w:rsidR="0098186C">
        <w:rPr>
          <w:rFonts w:ascii="Garamond" w:eastAsia="Garamond" w:hAnsi="Garamond" w:cs="Garamond"/>
          <w:color w:val="000000"/>
          <w:sz w:val="22"/>
          <w:szCs w:val="22"/>
          <w:u w:val="single"/>
        </w:rPr>
        <w:t>,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tra cui alcuni nuovi spazi appositamente restaurati e accessibili al pubblico per la prima volta. Il format</w:t>
      </w:r>
      <w:r w:rsidR="0098186C">
        <w:rPr>
          <w:rFonts w:ascii="Garamond" w:eastAsia="Garamond" w:hAnsi="Garamond" w:cs="Garamond"/>
          <w:color w:val="000000"/>
          <w:sz w:val="22"/>
          <w:szCs w:val="22"/>
        </w:rPr>
        <w:t>, patrocinato dall’UNESCO e da prestigiose istituzioni internazionali,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si arricchisce quest’anno con il progetto “Homo </w:t>
      </w:r>
      <w:proofErr w:type="spellStart"/>
      <w:r>
        <w:rPr>
          <w:rFonts w:ascii="Garamond" w:eastAsia="Garamond" w:hAnsi="Garamond" w:cs="Garamond"/>
          <w:color w:val="000000"/>
          <w:sz w:val="22"/>
          <w:szCs w:val="22"/>
        </w:rPr>
        <w:t>Faber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 in Città” con oltre 60 botteghe, istituzioni e manifatture da scoprire a Venezia (10 aprile – 1 maggio 2022).</w:t>
      </w:r>
    </w:p>
    <w:p w14:paraId="29C124C6" w14:textId="13FD69E1" w:rsidR="00F174F9" w:rsidRDefault="0060228C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Il </w:t>
      </w:r>
      <w:r>
        <w:rPr>
          <w:rFonts w:ascii="Garamond" w:eastAsia="Garamond" w:hAnsi="Garamond" w:cs="Garamond"/>
          <w:b/>
          <w:sz w:val="22"/>
          <w:szCs w:val="22"/>
        </w:rPr>
        <w:t>20 aprile</w:t>
      </w:r>
      <w:r>
        <w:rPr>
          <w:rFonts w:ascii="Garamond" w:eastAsia="Garamond" w:hAnsi="Garamond" w:cs="Garamond"/>
          <w:sz w:val="22"/>
          <w:szCs w:val="22"/>
        </w:rPr>
        <w:t xml:space="preserve"> riapre, grazie alla partnership con </w:t>
      </w:r>
      <w:r>
        <w:rPr>
          <w:rFonts w:ascii="Garamond" w:eastAsia="Garamond" w:hAnsi="Garamond" w:cs="Garamond"/>
          <w:b/>
          <w:sz w:val="22"/>
          <w:szCs w:val="22"/>
        </w:rPr>
        <w:t>Assicurazioni Generali</w:t>
      </w:r>
      <w:r>
        <w:rPr>
          <w:rFonts w:ascii="Garamond" w:eastAsia="Garamond" w:hAnsi="Garamond" w:cs="Garamond"/>
          <w:sz w:val="22"/>
          <w:szCs w:val="22"/>
        </w:rPr>
        <w:t>, la straordinaria casa-museo</w:t>
      </w:r>
      <w:r w:rsidR="00E1502F">
        <w:rPr>
          <w:rFonts w:ascii="Garamond" w:eastAsia="Garamond" w:hAnsi="Garamond" w:cs="Garamond"/>
          <w:sz w:val="22"/>
          <w:szCs w:val="22"/>
        </w:rPr>
        <w:t xml:space="preserve"> di</w:t>
      </w:r>
      <w:r>
        <w:rPr>
          <w:rFonts w:ascii="Garamond" w:eastAsia="Garamond" w:hAnsi="Garamond" w:cs="Garamond"/>
          <w:b/>
          <w:sz w:val="22"/>
          <w:szCs w:val="22"/>
        </w:rPr>
        <w:t xml:space="preserve"> Palazzo Cini a San </w:t>
      </w:r>
      <w:proofErr w:type="spellStart"/>
      <w:r>
        <w:rPr>
          <w:rFonts w:ascii="Garamond" w:eastAsia="Garamond" w:hAnsi="Garamond" w:cs="Garamond"/>
          <w:b/>
          <w:sz w:val="22"/>
          <w:szCs w:val="22"/>
        </w:rPr>
        <w:t>Vio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con </w:t>
      </w:r>
      <w:r w:rsidRPr="00367391">
        <w:rPr>
          <w:rFonts w:ascii="Garamond" w:eastAsia="Garamond" w:hAnsi="Garamond" w:cs="Garamond"/>
          <w:b/>
          <w:sz w:val="22"/>
          <w:szCs w:val="22"/>
        </w:rPr>
        <w:t xml:space="preserve">Joseph </w:t>
      </w:r>
      <w:proofErr w:type="spellStart"/>
      <w:r w:rsidRPr="00367391">
        <w:rPr>
          <w:rFonts w:ascii="Garamond" w:eastAsia="Garamond" w:hAnsi="Garamond" w:cs="Garamond"/>
          <w:b/>
          <w:sz w:val="22"/>
          <w:szCs w:val="22"/>
        </w:rPr>
        <w:t>Beuys</w:t>
      </w:r>
      <w:proofErr w:type="spellEnd"/>
      <w:r w:rsidR="00367391">
        <w:rPr>
          <w:rFonts w:ascii="Garamond" w:eastAsia="Garamond" w:hAnsi="Garamond" w:cs="Garamond"/>
          <w:b/>
          <w:i/>
          <w:sz w:val="22"/>
          <w:szCs w:val="22"/>
        </w:rPr>
        <w:t xml:space="preserve">. </w:t>
      </w:r>
      <w:proofErr w:type="spellStart"/>
      <w:r>
        <w:rPr>
          <w:rFonts w:ascii="Garamond" w:eastAsia="Garamond" w:hAnsi="Garamond" w:cs="Garamond"/>
          <w:b/>
          <w:i/>
          <w:sz w:val="22"/>
          <w:szCs w:val="22"/>
        </w:rPr>
        <w:t>Finamente</w:t>
      </w:r>
      <w:proofErr w:type="spellEnd"/>
      <w:r>
        <w:rPr>
          <w:rFonts w:ascii="Garamond" w:eastAsia="Garamond" w:hAnsi="Garamond" w:cs="Garamond"/>
          <w:b/>
          <w:i/>
          <w:sz w:val="22"/>
          <w:szCs w:val="22"/>
        </w:rPr>
        <w:t xml:space="preserve"> Articolato</w:t>
      </w:r>
      <w:r>
        <w:rPr>
          <w:rFonts w:ascii="Garamond" w:eastAsia="Garamond" w:hAnsi="Garamond" w:cs="Garamond"/>
          <w:sz w:val="22"/>
          <w:szCs w:val="22"/>
        </w:rPr>
        <w:t xml:space="preserve">, esposizione dedicata a uno dei più importanti artisti del XX secolo. La mostra, a cura di </w:t>
      </w:r>
      <w:r>
        <w:rPr>
          <w:rFonts w:ascii="Garamond" w:eastAsia="Garamond" w:hAnsi="Garamond" w:cs="Garamond"/>
          <w:b/>
          <w:sz w:val="22"/>
          <w:szCs w:val="22"/>
        </w:rPr>
        <w:lastRenderedPageBreak/>
        <w:t>Luca Massimo Barbero</w:t>
      </w:r>
      <w:r>
        <w:rPr>
          <w:rFonts w:ascii="Garamond" w:eastAsia="Garamond" w:hAnsi="Garamond" w:cs="Garamond"/>
          <w:sz w:val="22"/>
          <w:szCs w:val="22"/>
        </w:rPr>
        <w:t xml:space="preserve"> e realizzata in collaborazione con </w:t>
      </w:r>
      <w:r w:rsidR="00AE205D">
        <w:rPr>
          <w:rFonts w:ascii="Garamond" w:eastAsia="Garamond" w:hAnsi="Garamond" w:cs="Garamond"/>
          <w:sz w:val="22"/>
          <w:szCs w:val="22"/>
        </w:rPr>
        <w:t>Galleria</w:t>
      </w:r>
      <w:r w:rsidR="00E1502F">
        <w:rPr>
          <w:rFonts w:ascii="Garamond" w:eastAsia="Garamond" w:hAnsi="Garamond" w:cs="Garamond"/>
          <w:sz w:val="22"/>
          <w:szCs w:val="22"/>
        </w:rPr>
        <w:t xml:space="preserve"> </w:t>
      </w:r>
      <w:proofErr w:type="spellStart"/>
      <w:r w:rsidR="00E1502F">
        <w:rPr>
          <w:rFonts w:ascii="Garamond" w:eastAsia="Garamond" w:hAnsi="Garamond" w:cs="Garamond"/>
          <w:sz w:val="22"/>
          <w:szCs w:val="22"/>
        </w:rPr>
        <w:t>Thaddaeus</w:t>
      </w:r>
      <w:proofErr w:type="spellEnd"/>
      <w:r w:rsidR="00E1502F">
        <w:rPr>
          <w:rFonts w:ascii="Garamond" w:eastAsia="Garamond" w:hAnsi="Garamond" w:cs="Garamond"/>
          <w:sz w:val="22"/>
          <w:szCs w:val="22"/>
        </w:rPr>
        <w:t xml:space="preserve"> </w:t>
      </w:r>
      <w:proofErr w:type="spellStart"/>
      <w:r w:rsidR="00E1502F">
        <w:rPr>
          <w:rFonts w:ascii="Garamond" w:eastAsia="Garamond" w:hAnsi="Garamond" w:cs="Garamond"/>
          <w:sz w:val="22"/>
          <w:szCs w:val="22"/>
        </w:rPr>
        <w:t>Ropac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, presenterà una selezione di circa </w:t>
      </w:r>
      <w:r>
        <w:rPr>
          <w:rFonts w:ascii="Garamond" w:eastAsia="Garamond" w:hAnsi="Garamond" w:cs="Garamond"/>
          <w:b/>
          <w:sz w:val="22"/>
          <w:szCs w:val="22"/>
        </w:rPr>
        <w:t>40 opere</w:t>
      </w:r>
      <w:r>
        <w:rPr>
          <w:rFonts w:ascii="Garamond" w:eastAsia="Garamond" w:hAnsi="Garamond" w:cs="Garamond"/>
          <w:sz w:val="22"/>
          <w:szCs w:val="22"/>
        </w:rPr>
        <w:t xml:space="preserve"> del maestro dell’arte concettuale focalizzate su due importanti temi di ric</w:t>
      </w:r>
      <w:r w:rsidR="00E1502F">
        <w:rPr>
          <w:rFonts w:ascii="Garamond" w:eastAsia="Garamond" w:hAnsi="Garamond" w:cs="Garamond"/>
          <w:sz w:val="22"/>
          <w:szCs w:val="22"/>
        </w:rPr>
        <w:t>erca dell’artista. Il primo quale indagine sul corpo e sul</w:t>
      </w:r>
      <w:r w:rsidR="00367391">
        <w:rPr>
          <w:rFonts w:ascii="Garamond" w:eastAsia="Garamond" w:hAnsi="Garamond" w:cs="Garamond"/>
          <w:sz w:val="22"/>
          <w:szCs w:val="22"/>
        </w:rPr>
        <w:t>la figura umana, e il secondo</w:t>
      </w:r>
      <w:r w:rsidR="00E1502F">
        <w:rPr>
          <w:rFonts w:ascii="Garamond" w:eastAsia="Garamond" w:hAnsi="Garamond" w:cs="Garamond"/>
          <w:sz w:val="22"/>
          <w:szCs w:val="22"/>
        </w:rPr>
        <w:t xml:space="preserve"> dedicato </w:t>
      </w:r>
      <w:r>
        <w:rPr>
          <w:rFonts w:ascii="Garamond" w:eastAsia="Garamond" w:hAnsi="Garamond" w:cs="Garamond"/>
          <w:sz w:val="22"/>
          <w:szCs w:val="22"/>
        </w:rPr>
        <w:t>all’importante e simbolico ruolo che l’immagine animale rivest</w:t>
      </w:r>
      <w:r w:rsidR="00E1502F">
        <w:rPr>
          <w:rFonts w:ascii="Garamond" w:eastAsia="Garamond" w:hAnsi="Garamond" w:cs="Garamond"/>
          <w:sz w:val="22"/>
          <w:szCs w:val="22"/>
        </w:rPr>
        <w:t>e nel panorama creativo</w:t>
      </w:r>
      <w:r>
        <w:rPr>
          <w:rFonts w:ascii="Garamond" w:eastAsia="Garamond" w:hAnsi="Garamond" w:cs="Garamond"/>
          <w:sz w:val="22"/>
          <w:szCs w:val="22"/>
        </w:rPr>
        <w:t xml:space="preserve"> di Joseph </w:t>
      </w:r>
      <w:proofErr w:type="spellStart"/>
      <w:r>
        <w:rPr>
          <w:rFonts w:ascii="Garamond" w:eastAsia="Garamond" w:hAnsi="Garamond" w:cs="Garamond"/>
          <w:sz w:val="22"/>
          <w:szCs w:val="22"/>
        </w:rPr>
        <w:t>Beuys</w:t>
      </w:r>
      <w:proofErr w:type="spellEnd"/>
      <w:r>
        <w:rPr>
          <w:rFonts w:ascii="Garamond" w:eastAsia="Garamond" w:hAnsi="Garamond" w:cs="Garamond"/>
          <w:sz w:val="22"/>
          <w:szCs w:val="22"/>
        </w:rPr>
        <w:t>. Saranno esposte opere fondamentali ese</w:t>
      </w:r>
      <w:r w:rsidR="00E1502F">
        <w:rPr>
          <w:rFonts w:ascii="Garamond" w:eastAsia="Garamond" w:hAnsi="Garamond" w:cs="Garamond"/>
          <w:sz w:val="22"/>
          <w:szCs w:val="22"/>
        </w:rPr>
        <w:t>guite già alla fine degli anni Quaranta e primi anni Cinquanta e</w:t>
      </w:r>
      <w:r>
        <w:rPr>
          <w:rFonts w:ascii="Garamond" w:eastAsia="Garamond" w:hAnsi="Garamond" w:cs="Garamond"/>
          <w:sz w:val="22"/>
          <w:szCs w:val="22"/>
        </w:rPr>
        <w:t xml:space="preserve"> una significativa e</w:t>
      </w:r>
      <w:bookmarkStart w:id="1" w:name="_GoBack"/>
      <w:bookmarkEnd w:id="1"/>
      <w:r>
        <w:rPr>
          <w:rFonts w:ascii="Garamond" w:eastAsia="Garamond" w:hAnsi="Garamond" w:cs="Garamond"/>
          <w:sz w:val="22"/>
          <w:szCs w:val="22"/>
        </w:rPr>
        <w:t xml:space="preserve"> selezionata serie di importanti opere su carta e disegni (20 aprile – 2 ottobre 2022).</w:t>
      </w:r>
    </w:p>
    <w:p w14:paraId="71AC9A5E" w14:textId="77777777" w:rsidR="00F174F9" w:rsidRDefault="00F174F9">
      <w:pPr>
        <w:rPr>
          <w:rFonts w:ascii="Garamond" w:eastAsia="Garamond" w:hAnsi="Garamond" w:cs="Garamond"/>
          <w:sz w:val="22"/>
          <w:szCs w:val="22"/>
        </w:rPr>
      </w:pPr>
    </w:p>
    <w:p w14:paraId="05AAEB35" w14:textId="77777777" w:rsidR="00F174F9" w:rsidRDefault="0060228C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Sull’Isola di San Giorgio Maggiore inaugureranno infine il</w:t>
      </w:r>
      <w:r>
        <w:rPr>
          <w:rFonts w:ascii="Garamond" w:eastAsia="Garamond" w:hAnsi="Garamond" w:cs="Garamond"/>
          <w:b/>
          <w:sz w:val="22"/>
          <w:szCs w:val="22"/>
        </w:rPr>
        <w:t xml:space="preserve"> 22 aprile </w:t>
      </w:r>
      <w:r>
        <w:rPr>
          <w:rFonts w:ascii="Garamond" w:eastAsia="Garamond" w:hAnsi="Garamond" w:cs="Garamond"/>
          <w:sz w:val="22"/>
          <w:szCs w:val="22"/>
        </w:rPr>
        <w:t>altre due</w:t>
      </w:r>
      <w:r w:rsidR="00E1502F">
        <w:rPr>
          <w:rFonts w:ascii="Garamond" w:eastAsia="Garamond" w:hAnsi="Garamond" w:cs="Garamond"/>
          <w:b/>
          <w:sz w:val="22"/>
          <w:szCs w:val="22"/>
        </w:rPr>
        <w:t xml:space="preserve"> esposizioni</w:t>
      </w:r>
      <w:r>
        <w:rPr>
          <w:rFonts w:ascii="Garamond" w:eastAsia="Garamond" w:hAnsi="Garamond" w:cs="Garamond"/>
          <w:sz w:val="22"/>
          <w:szCs w:val="22"/>
        </w:rPr>
        <w:t xml:space="preserve">. </w:t>
      </w:r>
    </w:p>
    <w:p w14:paraId="090E08D4" w14:textId="77777777" w:rsidR="00F174F9" w:rsidRDefault="00F174F9">
      <w:pPr>
        <w:rPr>
          <w:rFonts w:ascii="Garamond" w:eastAsia="Garamond" w:hAnsi="Garamond" w:cs="Garamond"/>
          <w:b/>
          <w:i/>
          <w:sz w:val="22"/>
          <w:szCs w:val="22"/>
        </w:rPr>
      </w:pPr>
    </w:p>
    <w:p w14:paraId="7A7565CF" w14:textId="03FA65B6" w:rsidR="00F174F9" w:rsidRDefault="0060228C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i/>
          <w:sz w:val="22"/>
          <w:szCs w:val="22"/>
        </w:rPr>
        <w:t xml:space="preserve">On </w:t>
      </w:r>
      <w:proofErr w:type="spellStart"/>
      <w:r w:rsidR="00426BB0">
        <w:rPr>
          <w:rFonts w:ascii="Garamond" w:eastAsia="Garamond" w:hAnsi="Garamond" w:cs="Garamond"/>
          <w:b/>
          <w:i/>
          <w:sz w:val="22"/>
          <w:szCs w:val="22"/>
        </w:rPr>
        <w:t>F</w:t>
      </w:r>
      <w:r>
        <w:rPr>
          <w:rFonts w:ascii="Garamond" w:eastAsia="Garamond" w:hAnsi="Garamond" w:cs="Garamond"/>
          <w:b/>
          <w:i/>
          <w:sz w:val="22"/>
          <w:szCs w:val="22"/>
        </w:rPr>
        <w:t>ire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è il titolo di un’inedita collettiva curata da </w:t>
      </w:r>
      <w:r>
        <w:rPr>
          <w:rFonts w:ascii="Garamond" w:eastAsia="Garamond" w:hAnsi="Garamond" w:cs="Garamond"/>
          <w:b/>
          <w:sz w:val="22"/>
          <w:szCs w:val="22"/>
        </w:rPr>
        <w:t xml:space="preserve">Bruno </w:t>
      </w:r>
      <w:proofErr w:type="spellStart"/>
      <w:r>
        <w:rPr>
          <w:rFonts w:ascii="Garamond" w:eastAsia="Garamond" w:hAnsi="Garamond" w:cs="Garamond"/>
          <w:b/>
          <w:sz w:val="22"/>
          <w:szCs w:val="22"/>
        </w:rPr>
        <w:t>Corà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, organizzata dalla Fondazione </w:t>
      </w:r>
      <w:r w:rsidR="00E1502F">
        <w:rPr>
          <w:rFonts w:ascii="Garamond" w:eastAsia="Garamond" w:hAnsi="Garamond" w:cs="Garamond"/>
          <w:sz w:val="22"/>
          <w:szCs w:val="22"/>
        </w:rPr>
        <w:t xml:space="preserve">Giorgio </w:t>
      </w:r>
      <w:r>
        <w:rPr>
          <w:rFonts w:ascii="Garamond" w:eastAsia="Garamond" w:hAnsi="Garamond" w:cs="Garamond"/>
          <w:sz w:val="22"/>
          <w:szCs w:val="22"/>
        </w:rPr>
        <w:t xml:space="preserve">Cini in collaborazione con </w:t>
      </w:r>
      <w:proofErr w:type="spellStart"/>
      <w:r>
        <w:rPr>
          <w:rFonts w:ascii="Garamond" w:eastAsia="Garamond" w:hAnsi="Garamond" w:cs="Garamond"/>
          <w:sz w:val="22"/>
          <w:szCs w:val="22"/>
        </w:rPr>
        <w:t>Tornabuoni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Art</w:t>
      </w:r>
      <w:r w:rsidR="00426BB0">
        <w:rPr>
          <w:rFonts w:ascii="Garamond" w:eastAsia="Garamond" w:hAnsi="Garamond" w:cs="Garamond"/>
          <w:sz w:val="22"/>
          <w:szCs w:val="22"/>
        </w:rPr>
        <w:t xml:space="preserve">, </w:t>
      </w:r>
      <w:r w:rsidR="00426BB0" w:rsidRPr="00426BB0">
        <w:rPr>
          <w:rFonts w:ascii="Garamond" w:eastAsia="Garamond" w:hAnsi="Garamond" w:cs="Garamond"/>
          <w:sz w:val="22"/>
          <w:szCs w:val="22"/>
        </w:rPr>
        <w:t>dedicata a un nucleo di artisti e di opere da loro elaborate mediante il più suggestivo degli elementi primari in natura: il fuoco.</w:t>
      </w:r>
      <w:r w:rsidR="00426BB0" w:rsidRPr="00D25C87">
        <w:rPr>
          <w:rFonts w:ascii="Calibri" w:eastAsia="Times New Roman" w:hAnsi="Calibri" w:cs="Calibri"/>
          <w:color w:val="000000"/>
          <w:lang w:val="fr-FR" w:eastAsia="fr-FR"/>
        </w:rPr>
        <w:t> </w:t>
      </w:r>
      <w:r>
        <w:rPr>
          <w:rFonts w:ascii="Garamond" w:eastAsia="Garamond" w:hAnsi="Garamond" w:cs="Garamond"/>
          <w:sz w:val="22"/>
          <w:szCs w:val="22"/>
        </w:rPr>
        <w:t xml:space="preserve">L’esposizione mira a mostrare il fuoco non solo nelle </w:t>
      </w:r>
      <w:r w:rsidR="00E1502F">
        <w:rPr>
          <w:rFonts w:ascii="Garamond" w:eastAsia="Garamond" w:hAnsi="Garamond" w:cs="Garamond"/>
          <w:sz w:val="22"/>
          <w:szCs w:val="22"/>
        </w:rPr>
        <w:t>sue conseguenze</w:t>
      </w:r>
      <w:r>
        <w:rPr>
          <w:rFonts w:ascii="Garamond" w:eastAsia="Garamond" w:hAnsi="Garamond" w:cs="Garamond"/>
          <w:sz w:val="22"/>
          <w:szCs w:val="22"/>
        </w:rPr>
        <w:t xml:space="preserve"> ma anche come presenza fisica attraverso il lavoro di grandi artisti internazionali quali: </w:t>
      </w:r>
      <w:r>
        <w:rPr>
          <w:rFonts w:ascii="Garamond" w:eastAsia="Garamond" w:hAnsi="Garamond" w:cs="Garamond"/>
          <w:b/>
          <w:sz w:val="22"/>
          <w:szCs w:val="22"/>
        </w:rPr>
        <w:t xml:space="preserve">Alberto Burri, Yves Klein, </w:t>
      </w:r>
      <w:proofErr w:type="spellStart"/>
      <w:r>
        <w:rPr>
          <w:rFonts w:ascii="Garamond" w:eastAsia="Garamond" w:hAnsi="Garamond" w:cs="Garamond"/>
          <w:b/>
          <w:sz w:val="22"/>
          <w:szCs w:val="22"/>
        </w:rPr>
        <w:t>Arman</w:t>
      </w:r>
      <w:proofErr w:type="spellEnd"/>
      <w:r>
        <w:rPr>
          <w:rFonts w:ascii="Garamond" w:eastAsia="Garamond" w:hAnsi="Garamond" w:cs="Garamond"/>
          <w:b/>
          <w:sz w:val="22"/>
          <w:szCs w:val="22"/>
        </w:rPr>
        <w:t xml:space="preserve">, Pier Paolo Calzolari, Jannis Kounellis e Claudio </w:t>
      </w:r>
      <w:proofErr w:type="spellStart"/>
      <w:r>
        <w:rPr>
          <w:rFonts w:ascii="Garamond" w:eastAsia="Garamond" w:hAnsi="Garamond" w:cs="Garamond"/>
          <w:b/>
          <w:sz w:val="22"/>
          <w:szCs w:val="22"/>
        </w:rPr>
        <w:t>Parmiggiani</w:t>
      </w:r>
      <w:proofErr w:type="spellEnd"/>
      <w:r>
        <w:rPr>
          <w:rFonts w:ascii="Garamond" w:eastAsia="Garamond" w:hAnsi="Garamond" w:cs="Garamond"/>
          <w:sz w:val="22"/>
          <w:szCs w:val="22"/>
        </w:rPr>
        <w:t>. Per questa grande mostra convergeranno all’Isola di San Giorgio Maggiore numerosi prestiti internazionali concessi dalle più prestigiose collezioni sia pubbliche che pr</w:t>
      </w:r>
      <w:r w:rsidR="00E1502F">
        <w:rPr>
          <w:rFonts w:ascii="Garamond" w:eastAsia="Garamond" w:hAnsi="Garamond" w:cs="Garamond"/>
          <w:sz w:val="22"/>
          <w:szCs w:val="22"/>
        </w:rPr>
        <w:t>ivate europee e nordamericane, tra essi numerosi brani</w:t>
      </w:r>
      <w:r>
        <w:rPr>
          <w:rFonts w:ascii="Garamond" w:eastAsia="Garamond" w:hAnsi="Garamond" w:cs="Garamond"/>
          <w:sz w:val="22"/>
          <w:szCs w:val="22"/>
        </w:rPr>
        <w:t xml:space="preserve"> inediti o raramente esposti al pubblico. Il progetto espositivo è accompagnato da una pubblicazione edita da Forma Edizioni sotto la direzione scientifica di Bruno </w:t>
      </w:r>
      <w:proofErr w:type="spellStart"/>
      <w:r>
        <w:rPr>
          <w:rFonts w:ascii="Garamond" w:eastAsia="Garamond" w:hAnsi="Garamond" w:cs="Garamond"/>
          <w:sz w:val="22"/>
          <w:szCs w:val="22"/>
        </w:rPr>
        <w:t>Corà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e con un testo critico di Luca Massimo Barbero (22 aprile – 24 luglio 2022</w:t>
      </w:r>
      <w:r w:rsidR="00844F73">
        <w:rPr>
          <w:rFonts w:ascii="Garamond" w:eastAsia="Garamond" w:hAnsi="Garamond" w:cs="Garamond"/>
          <w:sz w:val="22"/>
          <w:szCs w:val="22"/>
        </w:rPr>
        <w:t>).</w:t>
      </w:r>
    </w:p>
    <w:p w14:paraId="04CFAA44" w14:textId="77777777" w:rsidR="00F174F9" w:rsidRDefault="00F174F9">
      <w:pPr>
        <w:rPr>
          <w:rFonts w:ascii="Garamond" w:eastAsia="Garamond" w:hAnsi="Garamond" w:cs="Garamond"/>
          <w:sz w:val="22"/>
          <w:szCs w:val="22"/>
        </w:rPr>
      </w:pPr>
    </w:p>
    <w:p w14:paraId="2DC3B41E" w14:textId="461525F6" w:rsidR="00367391" w:rsidRDefault="0060228C" w:rsidP="00367391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Lo stesso giorno apre al pubblico la personale </w:t>
      </w:r>
      <w:proofErr w:type="spellStart"/>
      <w:r>
        <w:rPr>
          <w:rFonts w:ascii="Garamond" w:eastAsia="Garamond" w:hAnsi="Garamond" w:cs="Garamond"/>
          <w:b/>
          <w:i/>
          <w:sz w:val="22"/>
          <w:szCs w:val="22"/>
        </w:rPr>
        <w:t>Kehinde</w:t>
      </w:r>
      <w:proofErr w:type="spellEnd"/>
      <w:r>
        <w:rPr>
          <w:rFonts w:ascii="Garamond" w:eastAsia="Garamond" w:hAnsi="Garamond" w:cs="Garamond"/>
          <w:b/>
          <w:i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b/>
          <w:i/>
          <w:sz w:val="22"/>
          <w:szCs w:val="22"/>
        </w:rPr>
        <w:t>Wiley</w:t>
      </w:r>
      <w:proofErr w:type="spellEnd"/>
      <w:r>
        <w:rPr>
          <w:rFonts w:ascii="Garamond" w:eastAsia="Garamond" w:hAnsi="Garamond" w:cs="Garamond"/>
          <w:b/>
          <w:i/>
          <w:sz w:val="22"/>
          <w:szCs w:val="22"/>
        </w:rPr>
        <w:t xml:space="preserve">: An </w:t>
      </w:r>
      <w:proofErr w:type="spellStart"/>
      <w:r>
        <w:rPr>
          <w:rFonts w:ascii="Garamond" w:eastAsia="Garamond" w:hAnsi="Garamond" w:cs="Garamond"/>
          <w:b/>
          <w:i/>
          <w:sz w:val="22"/>
          <w:szCs w:val="22"/>
        </w:rPr>
        <w:t>Archaeology</w:t>
      </w:r>
      <w:proofErr w:type="spellEnd"/>
      <w:r>
        <w:rPr>
          <w:rFonts w:ascii="Garamond" w:eastAsia="Garamond" w:hAnsi="Garamond" w:cs="Garamond"/>
          <w:b/>
          <w:i/>
          <w:sz w:val="22"/>
          <w:szCs w:val="22"/>
        </w:rPr>
        <w:t xml:space="preserve"> of </w:t>
      </w:r>
      <w:proofErr w:type="spellStart"/>
      <w:r>
        <w:rPr>
          <w:rFonts w:ascii="Garamond" w:eastAsia="Garamond" w:hAnsi="Garamond" w:cs="Garamond"/>
          <w:b/>
          <w:i/>
          <w:sz w:val="22"/>
          <w:szCs w:val="22"/>
        </w:rPr>
        <w:t>Silence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, a cura di </w:t>
      </w:r>
      <w:r>
        <w:rPr>
          <w:rFonts w:ascii="Garamond" w:eastAsia="Garamond" w:hAnsi="Garamond" w:cs="Garamond"/>
          <w:b/>
          <w:sz w:val="22"/>
          <w:szCs w:val="22"/>
        </w:rPr>
        <w:t xml:space="preserve">Christophe </w:t>
      </w:r>
      <w:proofErr w:type="spellStart"/>
      <w:r>
        <w:rPr>
          <w:rFonts w:ascii="Garamond" w:eastAsia="Garamond" w:hAnsi="Garamond" w:cs="Garamond"/>
          <w:b/>
          <w:sz w:val="22"/>
          <w:szCs w:val="22"/>
        </w:rPr>
        <w:t>Leribault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, Presidente del </w:t>
      </w:r>
      <w:proofErr w:type="spellStart"/>
      <w:r>
        <w:rPr>
          <w:rFonts w:ascii="Garamond" w:eastAsia="Garamond" w:hAnsi="Garamond" w:cs="Garamond"/>
          <w:sz w:val="22"/>
          <w:szCs w:val="22"/>
        </w:rPr>
        <w:t>Musée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d'Orsay e del </w:t>
      </w:r>
      <w:proofErr w:type="spellStart"/>
      <w:r>
        <w:rPr>
          <w:rFonts w:ascii="Garamond" w:eastAsia="Garamond" w:hAnsi="Garamond" w:cs="Garamond"/>
          <w:sz w:val="22"/>
          <w:szCs w:val="22"/>
        </w:rPr>
        <w:t>Musée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de l'</w:t>
      </w:r>
      <w:proofErr w:type="spellStart"/>
      <w:r>
        <w:rPr>
          <w:rFonts w:ascii="Garamond" w:eastAsia="Garamond" w:hAnsi="Garamond" w:cs="Garamond"/>
          <w:sz w:val="22"/>
          <w:szCs w:val="22"/>
        </w:rPr>
        <w:t>Orangerie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. L’esposizione, dedicata all’artista americano </w:t>
      </w:r>
      <w:proofErr w:type="spellStart"/>
      <w:r>
        <w:rPr>
          <w:rFonts w:ascii="Garamond" w:eastAsia="Garamond" w:hAnsi="Garamond" w:cs="Garamond"/>
          <w:b/>
          <w:sz w:val="22"/>
          <w:szCs w:val="22"/>
        </w:rPr>
        <w:t>Kehinde</w:t>
      </w:r>
      <w:proofErr w:type="spellEnd"/>
      <w:r>
        <w:rPr>
          <w:rFonts w:ascii="Garamond" w:eastAsia="Garamond" w:hAnsi="Garamond" w:cs="Garamond"/>
          <w:b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2"/>
          <w:szCs w:val="22"/>
        </w:rPr>
        <w:t>Wiley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includerà una serie di dipinti e sculture monumentali inediti, dove l’artista mette in luce la brutalità del passato coloniale, americano e globale, usando il linguaggio figurativo dell'eroe caduto. In quanto artista americano, il punto di partenza della riflessione artistica di </w:t>
      </w:r>
      <w:proofErr w:type="spellStart"/>
      <w:r>
        <w:rPr>
          <w:rFonts w:ascii="Garamond" w:eastAsia="Garamond" w:hAnsi="Garamond" w:cs="Garamond"/>
          <w:sz w:val="22"/>
          <w:szCs w:val="22"/>
        </w:rPr>
        <w:t>Wiley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sono state le morti, spietate e inu</w:t>
      </w:r>
      <w:r w:rsidR="00E1502F">
        <w:rPr>
          <w:rFonts w:ascii="Garamond" w:eastAsia="Garamond" w:hAnsi="Garamond" w:cs="Garamond"/>
          <w:sz w:val="22"/>
          <w:szCs w:val="22"/>
        </w:rPr>
        <w:t>tili, nel suo paese d'origine</w:t>
      </w:r>
      <w:r>
        <w:rPr>
          <w:rFonts w:ascii="Garamond" w:eastAsia="Garamond" w:hAnsi="Garamond" w:cs="Garamond"/>
          <w:sz w:val="22"/>
          <w:szCs w:val="22"/>
        </w:rPr>
        <w:t xml:space="preserve"> ma essa diventa un’incisiva metafora di una realtà globale. I nuovi ritratti mostrano giovani uomini e donne neri in posizioni di vulnerabilità che raccontano una storia di sopravvivenza e resilienza, rivelando la bellezza che può emergere dalla tragedia (22 aprile – 24 luglio 2022</w:t>
      </w:r>
      <w:r w:rsidR="00844F73">
        <w:rPr>
          <w:rFonts w:ascii="Garamond" w:eastAsia="Garamond" w:hAnsi="Garamond" w:cs="Garamond"/>
          <w:sz w:val="22"/>
          <w:szCs w:val="22"/>
        </w:rPr>
        <w:t>).</w:t>
      </w:r>
    </w:p>
    <w:p w14:paraId="47E1AC54" w14:textId="77777777" w:rsidR="00367391" w:rsidRDefault="00367391" w:rsidP="00367391">
      <w:pPr>
        <w:rPr>
          <w:rFonts w:ascii="Garamond" w:eastAsia="Garamond" w:hAnsi="Garamond" w:cs="Garamond"/>
          <w:sz w:val="22"/>
          <w:szCs w:val="22"/>
        </w:rPr>
      </w:pPr>
    </w:p>
    <w:p w14:paraId="379CECA8" w14:textId="77777777" w:rsidR="00F174F9" w:rsidRPr="00367391" w:rsidRDefault="0060228C" w:rsidP="00367391">
      <w:pPr>
        <w:rPr>
          <w:rFonts w:ascii="Garamond" w:eastAsia="Garamond" w:hAnsi="Garamond" w:cs="Garamond"/>
          <w:b/>
          <w:sz w:val="22"/>
          <w:szCs w:val="22"/>
        </w:rPr>
      </w:pPr>
      <w:r w:rsidRPr="00367391">
        <w:rPr>
          <w:rFonts w:ascii="Garamond" w:eastAsia="Garamond" w:hAnsi="Garamond" w:cs="Garamond"/>
          <w:b/>
          <w:sz w:val="22"/>
          <w:szCs w:val="22"/>
        </w:rPr>
        <w:t>Informazioni per la stampa:</w:t>
      </w:r>
    </w:p>
    <w:p w14:paraId="1A2FB037" w14:textId="77777777" w:rsidR="00F174F9" w:rsidRDefault="0060228C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Fondazione Giorgio Cini </w:t>
      </w:r>
      <w:proofErr w:type="spellStart"/>
      <w:r>
        <w:rPr>
          <w:rFonts w:ascii="Garamond" w:eastAsia="Garamond" w:hAnsi="Garamond" w:cs="Garamond"/>
          <w:sz w:val="22"/>
          <w:szCs w:val="22"/>
        </w:rPr>
        <w:t>onlus</w:t>
      </w:r>
      <w:proofErr w:type="spellEnd"/>
    </w:p>
    <w:p w14:paraId="3287F6E3" w14:textId="77777777" w:rsidR="00F174F9" w:rsidRDefault="0060228C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Ufficio Stampa</w:t>
      </w:r>
    </w:p>
    <w:p w14:paraId="25173231" w14:textId="77777777" w:rsidR="00F174F9" w:rsidRDefault="0060228C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tel. +39 041 2710280</w:t>
      </w:r>
    </w:p>
    <w:p w14:paraId="05ED3F78" w14:textId="77777777" w:rsidR="00F174F9" w:rsidRDefault="0060228C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email: </w:t>
      </w:r>
      <w:hyperlink r:id="rId8">
        <w:r>
          <w:rPr>
            <w:rFonts w:ascii="Garamond" w:eastAsia="Garamond" w:hAnsi="Garamond" w:cs="Garamond"/>
            <w:sz w:val="22"/>
            <w:szCs w:val="22"/>
          </w:rPr>
          <w:t>stampa@cini.it</w:t>
        </w:r>
      </w:hyperlink>
    </w:p>
    <w:p w14:paraId="79A8A4E0" w14:textId="77777777" w:rsidR="00F174F9" w:rsidRDefault="0060228C">
      <w:pPr>
        <w:spacing w:line="288" w:lineRule="auto"/>
        <w:ind w:right="263"/>
      </w:pPr>
      <w:r>
        <w:rPr>
          <w:rFonts w:ascii="Garamond" w:eastAsia="Garamond" w:hAnsi="Garamond" w:cs="Garamond"/>
          <w:sz w:val="22"/>
          <w:szCs w:val="22"/>
        </w:rPr>
        <w:t>www.cini.it/press-release</w:t>
      </w:r>
    </w:p>
    <w:p w14:paraId="55CA0DC0" w14:textId="77777777" w:rsidR="00F174F9" w:rsidRDefault="00F174F9"/>
    <w:sectPr w:rsidR="00F174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9F398" w14:textId="77777777" w:rsidR="00F81913" w:rsidRDefault="00F81913">
      <w:pPr>
        <w:spacing w:line="240" w:lineRule="auto"/>
      </w:pPr>
      <w:r>
        <w:separator/>
      </w:r>
    </w:p>
  </w:endnote>
  <w:endnote w:type="continuationSeparator" w:id="0">
    <w:p w14:paraId="0C9D022E" w14:textId="77777777" w:rsidR="00F81913" w:rsidRDefault="00F81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panose1 w:val="020B0604020202020204"/>
    <w:charset w:val="00"/>
    <w:family w:val="roman"/>
    <w:notTrueType/>
    <w:pitch w:val="default"/>
  </w:font>
  <w:font w:name="PingFang SC">
    <w:panose1 w:val="020B0400000000000000"/>
    <w:charset w:val="86"/>
    <w:family w:val="swiss"/>
    <w:notTrueType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tanley-Regular"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PremrPro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5C92A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0AB53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30BD1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75D3D" w14:textId="77777777" w:rsidR="00F81913" w:rsidRDefault="00F81913">
      <w:pPr>
        <w:spacing w:line="240" w:lineRule="auto"/>
      </w:pPr>
      <w:r>
        <w:separator/>
      </w:r>
    </w:p>
  </w:footnote>
  <w:footnote w:type="continuationSeparator" w:id="0">
    <w:p w14:paraId="3A3AA24E" w14:textId="77777777" w:rsidR="00F81913" w:rsidRDefault="00F819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3748F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15FD0" w14:textId="77777777" w:rsidR="00F174F9" w:rsidRDefault="006022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551BF37" wp14:editId="0C218264">
          <wp:simplePos x="0" y="0"/>
          <wp:positionH relativeFrom="page">
            <wp:posOffset>445</wp:posOffset>
          </wp:positionH>
          <wp:positionV relativeFrom="page">
            <wp:posOffset>0</wp:posOffset>
          </wp:positionV>
          <wp:extent cx="7555510" cy="1069200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80FA4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58DC"/>
    <w:multiLevelType w:val="multilevel"/>
    <w:tmpl w:val="81CA80F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4F9"/>
    <w:rsid w:val="00060391"/>
    <w:rsid w:val="00146CC2"/>
    <w:rsid w:val="001668E6"/>
    <w:rsid w:val="001D6A98"/>
    <w:rsid w:val="001E00C2"/>
    <w:rsid w:val="00353308"/>
    <w:rsid w:val="00367391"/>
    <w:rsid w:val="00426BB0"/>
    <w:rsid w:val="005C205F"/>
    <w:rsid w:val="005C4BDF"/>
    <w:rsid w:val="0060228C"/>
    <w:rsid w:val="00844F73"/>
    <w:rsid w:val="0098186C"/>
    <w:rsid w:val="009D4282"/>
    <w:rsid w:val="00A310CA"/>
    <w:rsid w:val="00A36D66"/>
    <w:rsid w:val="00A9295B"/>
    <w:rsid w:val="00AE205D"/>
    <w:rsid w:val="00B067A3"/>
    <w:rsid w:val="00B37092"/>
    <w:rsid w:val="00E1502F"/>
    <w:rsid w:val="00E879C6"/>
    <w:rsid w:val="00F174F9"/>
    <w:rsid w:val="00F8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516C2"/>
  <w15:docId w15:val="{715A428F-D1BD-47DE-A61D-5BD7E476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widowControl w:val="0"/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202B7"/>
    <w:pPr>
      <w:autoSpaceDE w:val="0"/>
      <w:autoSpaceDN w:val="0"/>
      <w:adjustRightInd w:val="0"/>
      <w:textAlignment w:val="center"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260" w:lineRule="exact"/>
      <w:jc w:val="right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2065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lang w:val="x-none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inicontentdata11td">
    <w:name w:val="cinicontentdata11td"/>
  </w:style>
  <w:style w:type="character" w:styleId="Enfasigrassetto">
    <w:name w:val="Strong"/>
    <w:uiPriority w:val="22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apple-converted-space">
    <w:name w:val="apple-converted-space"/>
  </w:style>
  <w:style w:type="character" w:customStyle="1" w:styleId="UnresolvedMention1">
    <w:name w:val="Unresolved Mention1"/>
    <w:rPr>
      <w:color w:val="605E5C"/>
      <w:shd w:val="clear" w:color="auto" w:fill="E1DFDD"/>
    </w:rPr>
  </w:style>
  <w:style w:type="character" w:customStyle="1" w:styleId="Menzionenonrisolta1">
    <w:name w:val="Menzione non risolta1"/>
    <w:rPr>
      <w:color w:val="605E5C"/>
      <w:shd w:val="clear" w:color="auto" w:fill="E1DFDD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link w:val="CorpotestoCarattere"/>
    <w:rPr>
      <w:rFonts w:cs="Garamond"/>
    </w:r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 Unicode M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uiPriority w:val="99"/>
    <w:qFormat/>
    <w:pPr>
      <w:spacing w:after="210" w:line="210" w:lineRule="atLeast"/>
    </w:pPr>
    <w:rPr>
      <w:sz w:val="17"/>
      <w:szCs w:val="17"/>
    </w:rPr>
  </w:style>
  <w:style w:type="paragraph" w:customStyle="1" w:styleId="Corpo">
    <w:name w:val="Corpo"/>
    <w:pPr>
      <w:suppressAutoHyphens/>
    </w:pPr>
    <w:rPr>
      <w:rFonts w:ascii="Helvetica" w:hAnsi="Helvetica" w:cs="Helvetica"/>
      <w:sz w:val="24"/>
      <w:lang w:eastAsia="zh-CN"/>
    </w:rPr>
  </w:style>
  <w:style w:type="paragraph" w:customStyle="1" w:styleId="Elencoacolori-Colore11">
    <w:name w:val="Elenco a colori - Colore 11"/>
    <w:basedOn w:val="Normale"/>
    <w:pPr>
      <w:ind w:left="720"/>
      <w:contextualSpacing/>
    </w:pPr>
    <w:rPr>
      <w:lang w:val="en-US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val="en-US" w:eastAsia="zh-CN"/>
    </w:rPr>
  </w:style>
  <w:style w:type="character" w:styleId="Collegamentovisitato">
    <w:name w:val="FollowedHyperlink"/>
    <w:uiPriority w:val="99"/>
    <w:semiHidden/>
    <w:unhideWhenUsed/>
    <w:rsid w:val="004312EB"/>
    <w:rPr>
      <w:color w:val="954F72"/>
      <w:u w:val="single"/>
    </w:rPr>
  </w:style>
  <w:style w:type="character" w:customStyle="1" w:styleId="Titolo2Carattere">
    <w:name w:val="Titolo 2 Carattere"/>
    <w:link w:val="Titolo2"/>
    <w:uiPriority w:val="9"/>
    <w:semiHidden/>
    <w:rsid w:val="00E20658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Testo1318">
    <w:name w:val="Testo 13/18"/>
    <w:basedOn w:val="Normale"/>
    <w:uiPriority w:val="99"/>
    <w:rsid w:val="00C01595"/>
    <w:pPr>
      <w:spacing w:line="360" w:lineRule="atLeast"/>
    </w:pPr>
    <w:rPr>
      <w:rFonts w:ascii="Stanley-Regular" w:hAnsi="Stanley-Regular" w:cs="Stanley-Regular"/>
    </w:rPr>
  </w:style>
  <w:style w:type="paragraph" w:customStyle="1" w:styleId="Sottotitoloprincipale">
    <w:name w:val="Sottotitolo principale"/>
    <w:basedOn w:val="Normale"/>
    <w:qFormat/>
    <w:rsid w:val="00041164"/>
    <w:pPr>
      <w:jc w:val="left"/>
    </w:pPr>
    <w:rPr>
      <w:rFonts w:eastAsia="Garamond"/>
      <w:b/>
    </w:rPr>
  </w:style>
  <w:style w:type="paragraph" w:customStyle="1" w:styleId="Titoloprincipale">
    <w:name w:val="Titolo principale"/>
    <w:basedOn w:val="Normale"/>
    <w:qFormat/>
    <w:rsid w:val="00565E96"/>
    <w:pPr>
      <w:jc w:val="left"/>
    </w:pPr>
    <w:rPr>
      <w:rFonts w:eastAsia="Garamond"/>
      <w:sz w:val="42"/>
      <w:szCs w:val="42"/>
    </w:rPr>
  </w:style>
  <w:style w:type="paragraph" w:customStyle="1" w:styleId="Luogo">
    <w:name w:val="Luogo"/>
    <w:aliases w:val="data,ora"/>
    <w:basedOn w:val="Normale"/>
    <w:qFormat/>
    <w:rsid w:val="00041164"/>
    <w:pPr>
      <w:jc w:val="left"/>
    </w:pPr>
    <w:rPr>
      <w:rFonts w:eastAsia="Garamond"/>
    </w:rPr>
  </w:style>
  <w:style w:type="character" w:customStyle="1" w:styleId="CorpotestoCarattere">
    <w:name w:val="Corpo testo Carattere"/>
    <w:basedOn w:val="Carpredefinitoparagrafo"/>
    <w:link w:val="Corpotesto"/>
    <w:rsid w:val="00041164"/>
    <w:rPr>
      <w:rFonts w:cs="Garamond"/>
    </w:rPr>
  </w:style>
  <w:style w:type="character" w:customStyle="1" w:styleId="Hyperlink0">
    <w:name w:val="Hyperlink.0"/>
    <w:basedOn w:val="Collegamentoipertestuale"/>
    <w:rsid w:val="00FB7AD7"/>
    <w:rPr>
      <w:outline w:val="0"/>
      <w:color w:val="0000FF"/>
      <w:u w:val="single" w:color="0000FF"/>
    </w:rPr>
  </w:style>
  <w:style w:type="paragraph" w:customStyle="1" w:styleId="Default">
    <w:name w:val="Default"/>
    <w:rsid w:val="00FB7AD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Revisione">
    <w:name w:val="Revision"/>
    <w:hidden/>
    <w:uiPriority w:val="99"/>
    <w:semiHidden/>
    <w:rsid w:val="004E5827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64ZTVQZM8nXigii5VJBsoMf3Ug==">AMUW2mVur2sti+DsemOxu3wdXDEaGq30O8S0kL2AiLDRvaX+/8yhA4SlaPX7cjLWxMtgwY5H2qCxcCq+d4pmk6l9sEEozUjQOZ6PKN4DxZcFkhmXEEZJGypb426/zntm6TPxEzybSjTp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Novella Benzoni</dc:creator>
  <cp:lastModifiedBy>giovanna aliprandi</cp:lastModifiedBy>
  <cp:revision>4</cp:revision>
  <dcterms:created xsi:type="dcterms:W3CDTF">2022-02-18T11:32:00Z</dcterms:created>
  <dcterms:modified xsi:type="dcterms:W3CDTF">2022-02-18T12:27:00Z</dcterms:modified>
</cp:coreProperties>
</file>