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right="12" w:firstLine="567"/>
        <w:rPr>
          <w:rFonts w:ascii="Garamond" w:cs="Garamond" w:eastAsia="Garamond" w:hAnsi="Garamond"/>
          <w:sz w:val="32"/>
          <w:szCs w:val="32"/>
        </w:rPr>
      </w:pPr>
      <w:r w:rsidDel="00000000" w:rsidR="00000000" w:rsidRPr="00000000">
        <w:rPr>
          <w:rFonts w:ascii="Garamond" w:cs="Garamond" w:eastAsia="Garamond" w:hAnsi="Garamond"/>
          <w:b w:val="1"/>
          <w:sz w:val="44"/>
          <w:szCs w:val="44"/>
          <w:rtl w:val="0"/>
        </w:rPr>
        <w:t xml:space="preserve">Joseph Beuys. Finamente Articolato</w:t>
      </w:r>
      <w:r w:rsidDel="00000000" w:rsidR="00000000" w:rsidRPr="00000000">
        <w:rPr>
          <w:rtl w:val="0"/>
        </w:rPr>
      </w:r>
    </w:p>
    <w:p w:rsidR="00000000" w:rsidDel="00000000" w:rsidP="00000000" w:rsidRDefault="00000000" w:rsidRPr="00000000" w14:paraId="00000002">
      <w:pPr>
        <w:spacing w:after="280" w:before="280" w:line="276" w:lineRule="auto"/>
        <w:ind w:left="567"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 un anno dalle celebrazioni per il centenario della nascita di Joseph Beuys (Krefeld, 1921 – Düsseldorf,1986), l’Istituto di Storia dell’Arte della Fondazione Cini presenta una mostra curata da Luca Massimo Barbero, resa possibile grazie alla collaborazione con la galleria Thaddaeus Ropac, con l’obiettivo di restituire un’immagine dell’artista tedesco specifica e distinta da quella maggiormente nota, legata alle celeberrime ‘azioni politiche e concettuali’ e alle performances ‘sciamaniche’.</w:t>
      </w:r>
    </w:p>
    <w:p w:rsidR="00000000" w:rsidDel="00000000" w:rsidP="00000000" w:rsidRDefault="00000000" w:rsidRPr="00000000" w14:paraId="00000003">
      <w:pPr>
        <w:spacing w:after="280" w:before="280" w:line="276" w:lineRule="auto"/>
        <w:ind w:left="567" w:right="-3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Attraverso un’attenta selezione di circa quaranta opere il pubblico sarà condotto agli esordi dell’esperienza creativa di Beuys, dominata da due temi chiave della sua poetica che ruotano attorno alla figura umana e quella animale. L’avvio è significativamente polarizzato sulla suggestiva opera che dà il titolo alla mostra, </w:t>
      </w:r>
      <w:r w:rsidDel="00000000" w:rsidR="00000000" w:rsidRPr="00000000">
        <w:rPr>
          <w:rFonts w:ascii="Garamond" w:cs="Garamond" w:eastAsia="Garamond" w:hAnsi="Garamond"/>
          <w:i w:val="1"/>
          <w:sz w:val="24"/>
          <w:szCs w:val="24"/>
          <w:rtl w:val="0"/>
        </w:rPr>
        <w:t xml:space="preserve">Supporto per la schiena di essere umano finamente articolato (tipo lepre) del XX secolo d.C.</w:t>
      </w:r>
      <w:r w:rsidDel="00000000" w:rsidR="00000000" w:rsidRPr="00000000">
        <w:rPr>
          <w:rFonts w:ascii="Garamond" w:cs="Garamond" w:eastAsia="Garamond" w:hAnsi="Garamond"/>
          <w:sz w:val="24"/>
          <w:szCs w:val="24"/>
          <w:rtl w:val="0"/>
        </w:rPr>
        <w:t xml:space="preserve">, «in cui c’è tutto l’immaginario beuysiano, laddove si unisce il corpo, la protesi, l’uomo, l’animale, fusi in un’unica creatura, dai risvolti magici e mitologici»; mentre particolare rilievo assume l’intera figura ancestrale femminile, come l’aurorale </w:t>
      </w:r>
      <w:r w:rsidDel="00000000" w:rsidR="00000000" w:rsidRPr="00000000">
        <w:rPr>
          <w:rFonts w:ascii="Garamond" w:cs="Garamond" w:eastAsia="Garamond" w:hAnsi="Garamond"/>
          <w:i w:val="1"/>
          <w:sz w:val="24"/>
          <w:szCs w:val="24"/>
          <w:rtl w:val="0"/>
        </w:rPr>
        <w:t xml:space="preserve">Bleifrau</w:t>
      </w:r>
      <w:r w:rsidDel="00000000" w:rsidR="00000000" w:rsidRPr="00000000">
        <w:rPr>
          <w:rFonts w:ascii="Garamond" w:cs="Garamond" w:eastAsia="Garamond" w:hAnsi="Garamond"/>
          <w:sz w:val="24"/>
          <w:szCs w:val="24"/>
          <w:rtl w:val="0"/>
        </w:rPr>
        <w:t xml:space="preserve"> (1949), ‘moderna’ Venere paleolitica di distillata eleganza.</w:t>
      </w:r>
    </w:p>
    <w:p w:rsidR="00000000" w:rsidDel="00000000" w:rsidP="00000000" w:rsidRDefault="00000000" w:rsidRPr="00000000" w14:paraId="00000004">
      <w:pPr>
        <w:spacing w:after="280" w:before="280" w:line="276" w:lineRule="auto"/>
        <w:ind w:left="567"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Grande rilievo è stato dato ai disegni, soprattutto quelli degli anni Cinquanta, seminali nell’itinerario artistico di Beuys; via privilegiata per comprendere la ricchezza di stimoli e sollecitazione antiche e moderne che ne nutrono l’iconografia, essi ci portano alle sorgenti dell’invenzione beuysiana. Dalle fantasie metamorfiche umano-vegetali, che accompagnate dalla parola si approfondiranno nei diagrammi delle celebri ‘lavagne’ degli anni Settanta e Ottanta, alle tracce effuse e oleose evocanti il mondo mitico dell’animalità edenica, nel segno dell’utopia di un rinnovato spirito di convivenza pacifica tra uomo e animale – i disegni sono i morfemi attraverso i quali è possibile cogliere la costruzione del futuro immaginario fantastico e totemico che percorrerà l’intera esperienza artistica di Beuys. Dai fogli, selezionati con cura per restituire al pubblico internazionale la grande qualità della grafica dell’artista, affiorano l’interesse per le forme ancestrali delle culture arcaiche; l’attenzione alla febbricitante linea nordica di gotico-espressionista tedesca; l’evocativo richiamo alle pitture rupestri, tra le prime rappresentazioni umane che rimandano all’origine del pensiero mitico e simbolico, trasposto dall’artista, iconicamente e concettualmente, nell’agone dell’arte contemporanea.</w:t>
      </w:r>
    </w:p>
    <w:p w:rsidR="00000000" w:rsidDel="00000000" w:rsidP="00000000" w:rsidRDefault="00000000" w:rsidRPr="00000000" w14:paraId="00000005">
      <w:pPr>
        <w:spacing w:after="280" w:before="280" w:line="276" w:lineRule="auto"/>
        <w:ind w:left="567" w:firstLine="0"/>
        <w:jc w:val="both"/>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Joseph Beuys è stato un artista geniale e poliedrico, tra i più influenti e significativi della seconda metà del XX secolo, che con la sua proposta radicale ha attraversato i problemi e i temi più urgenti della nostra contemporaneità; precursore sensibile e inquieto, si è posto all’avanguardia di un’arte engagé, strettamente intrecciata con l’impegno politico e civile. Di cultura antroposofica ‘steineriana’, fiancheggiatore eterodosso, agli inizi degli anni Sessanta, del movimento collettivista Fluxus -  entro il quale si distingua per una precoce inclinazione alla militanza declinata sul motivo della partecipazione e appello alla responsabilità del gesto artistico – Beuys s’apre, tra i primi alla metà degli anni Sessanta, alla performance, diventando una delle voci più intense dell’arte concettuale, con happenings e installazioni che ne codificano il ruolo ‘iconico’ di artista guaritore e mago, erede della corrente orfico-spiritualistica. Incarnazione mediana e rivelatrice tra mondo e sovra mondo, tra materia e spirito, Beuys porge, attraverso le sue azioni e costruzioni, nuove prospettive critiche sui temi dell’uomo e della società, oggi divenuti di bruciante attualità: l’equilibrio ecologico uomo-ambiente (è stato tra i fondatori del partito dei Verdi in Germania); la guerra e la distruzione della natura; la relazione tra umanità e animalità; la manipolazione dell’informazione e la partecipazione democratica; il rapporto arte e vita entro il fagocitante sistema del mercato artistico; la rappresentazione/smaterializzazione della realtà e dell’identità nel dominio mediatico.</w:t>
      </w:r>
    </w:p>
    <w:p w:rsidR="00000000" w:rsidDel="00000000" w:rsidP="00000000" w:rsidRDefault="00000000" w:rsidRPr="00000000" w14:paraId="00000006">
      <w:pPr>
        <w:spacing w:after="280" w:before="280" w:line="276" w:lineRule="auto"/>
        <w:ind w:left="567"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 mia idea è di dichiarare che l’arte è l’unica possibilità di evoluzione, l’unica possibilità di cambiare la situazione nel mondo, Ma poi è necessario allargare l’idea dell’arte per includere tutta la creatività. E se lo si fa, ne consegue logicamente che ogni essere vivente è un artista – un artista nel senso che può sviluppare le proprie capacità. E quindi è necessario inizialmente che la società si preoccupi del sistema educativo, che sia garantita l’uguaglianza di opportunità per l’autorealizzazione». (Joseph Beuys)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360" w:lineRule="auto"/>
        <w:ind w:left="567"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1361" w:left="1361" w:right="1361" w:header="709"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anchor allowOverlap="1" behindDoc="1" distB="0" distT="0" distL="0" distR="0" hidden="0" layoutInCell="1" locked="0" relativeHeight="0" simplePos="0">
          <wp:simplePos x="0" y="0"/>
          <wp:positionH relativeFrom="page">
            <wp:posOffset>635</wp:posOffset>
          </wp:positionH>
          <wp:positionV relativeFrom="page">
            <wp:posOffset>0</wp:posOffset>
          </wp:positionV>
          <wp:extent cx="7559040" cy="1069149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040" cy="106914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line="260" w:lineRule="auto"/>
      <w:jc w:val="both"/>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pPr>
      <w:widowControl w:val="0"/>
      <w:suppressAutoHyphens w:val="1"/>
    </w:pPr>
  </w:style>
  <w:style w:type="paragraph" w:styleId="Titolo1">
    <w:name w:val="heading 1"/>
    <w:basedOn w:val="Normale"/>
    <w:next w:val="Normale"/>
    <w:link w:val="Titolo1Carattere"/>
    <w:qFormat w:val="1"/>
    <w:rsid w:val="00AD7996"/>
    <w:pPr>
      <w:keepNext w:val="1"/>
      <w:widowControl w:val="1"/>
      <w:suppressAutoHyphens w:val="0"/>
      <w:autoSpaceDE w:val="0"/>
      <w:autoSpaceDN w:val="0"/>
      <w:adjustRightInd w:val="0"/>
      <w:spacing w:line="260" w:lineRule="exact"/>
      <w:jc w:val="both"/>
      <w:outlineLvl w:val="0"/>
    </w:pPr>
    <w:rPr>
      <w:b w:val="1"/>
      <w:sz w:val="24"/>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Absatz-Standardschriftart" w:customStyle="1">
    <w:name w:val="Absatz-Standardschriftart"/>
  </w:style>
  <w:style w:type="character" w:styleId="WW8Num1z0" w:customStyle="1">
    <w:name w:val="WW8Num1z0"/>
  </w:style>
  <w:style w:type="character" w:styleId="WW8Num1z1" w:customStyle="1">
    <w:name w:val="WW8Num1z1"/>
    <w:rPr>
      <w:rFonts w:ascii="Courier New" w:cs="Courier New" w:hAnsi="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style>
  <w:style w:type="character" w:styleId="WW8Num2z1" w:customStyle="1">
    <w:name w:val="WW8Num2z1"/>
    <w:rPr>
      <w:rFonts w:ascii="Courier New" w:cs="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Collegamentoipertestuale">
    <w:name w:val="Hyperlink"/>
    <w:rPr>
      <w:u w:val="single"/>
    </w:rPr>
  </w:style>
  <w:style w:type="character" w:styleId="Enfasigrassetto">
    <w:name w:val="Strong"/>
    <w:qFormat w:val="1"/>
    <w:rPr>
      <w:b w:val="1"/>
      <w:bCs w:val="1"/>
    </w:rPr>
  </w:style>
  <w:style w:type="character" w:styleId="apple-converted-space" w:customStyle="1">
    <w:name w:val="apple-converted-space"/>
    <w:basedOn w:val="Carpredefinitoparagrafo"/>
  </w:style>
  <w:style w:type="paragraph" w:styleId="Intestazione1" w:customStyle="1">
    <w:name w:val="Intestazione1"/>
    <w:basedOn w:val="Normale"/>
    <w:next w:val="Corpotesto"/>
    <w:pPr>
      <w:keepNext w:val="1"/>
      <w:spacing w:after="120" w:before="240"/>
    </w:p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1" w:customStyle="1">
    <w:name w:val="Didascalia1"/>
    <w:basedOn w:val="Normale"/>
    <w:pPr>
      <w:suppressLineNumbers w:val="1"/>
      <w:spacing w:after="120" w:before="120"/>
    </w:pPr>
  </w:style>
  <w:style w:type="paragraph" w:styleId="Indice" w:customStyle="1">
    <w:name w:val="Indice"/>
    <w:basedOn w:val="Normale"/>
    <w:pPr>
      <w:suppressLineNumbers w:val="1"/>
    </w:pPr>
    <w:rPr>
      <w:rFonts w:cs="Lucida Sans"/>
    </w:rPr>
  </w:style>
  <w:style w:type="paragraph" w:styleId="Intestazioneepidipagina" w:customStyle="1">
    <w:name w:val="Intestazione e piè di pagina"/>
    <w:pPr>
      <w:widowControl w:val="0"/>
      <w:tabs>
        <w:tab w:val="right" w:pos="9020"/>
      </w:tabs>
      <w:suppressAutoHyphens w:val="1"/>
    </w:pPr>
  </w:style>
  <w:style w:type="paragraph" w:styleId="Didefault" w:customStyle="1">
    <w:name w:val="Di default"/>
    <w:pPr>
      <w:widowControl w:val="0"/>
      <w:suppressAutoHyphens w:val="1"/>
    </w:pPr>
  </w:style>
  <w:style w:type="paragraph" w:styleId="NormaleWeb">
    <w:name w:val="Normal (Web)"/>
    <w:basedOn w:val="Normale"/>
    <w:uiPriority w:val="99"/>
    <w:pPr>
      <w:suppressAutoHyphens w:val="0"/>
      <w:spacing w:after="280" w:before="280"/>
    </w:pPr>
  </w:style>
  <w:style w:type="paragraph" w:styleId="Intestazione">
    <w:name w:val="header"/>
    <w:basedOn w:val="Normale"/>
    <w:pPr>
      <w:suppressLineNumbers w:val="1"/>
      <w:tabs>
        <w:tab w:val="center" w:pos="4819"/>
        <w:tab w:val="right" w:pos="9638"/>
      </w:tabs>
    </w:pPr>
  </w:style>
  <w:style w:type="paragraph" w:styleId="Pidipagina">
    <w:name w:val="footer"/>
    <w:basedOn w:val="Normale"/>
    <w:pPr>
      <w:suppressLineNumbers w:val="1"/>
      <w:tabs>
        <w:tab w:val="center" w:pos="4819"/>
        <w:tab w:val="right" w:pos="9638"/>
      </w:tabs>
    </w:pPr>
  </w:style>
  <w:style w:type="paragraph" w:styleId="Testofumetto">
    <w:name w:val="Balloon Text"/>
    <w:basedOn w:val="Normale"/>
    <w:semiHidden w:val="1"/>
    <w:rsid w:val="00104A34"/>
    <w:rPr>
      <w:rFonts w:ascii="Tahoma" w:cs="Tahoma" w:hAnsi="Tahoma"/>
      <w:sz w:val="16"/>
      <w:szCs w:val="16"/>
    </w:rPr>
  </w:style>
  <w:style w:type="table" w:styleId="Grigliatabella">
    <w:name w:val="Table Grid"/>
    <w:basedOn w:val="Tabellanormale"/>
    <w:uiPriority w:val="59"/>
    <w:rsid w:val="000518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1Carattere" w:customStyle="1">
    <w:name w:val="Titolo 1 Carattere"/>
    <w:basedOn w:val="Carpredefinitoparagrafo"/>
    <w:link w:val="Titolo1"/>
    <w:rsid w:val="00AD7996"/>
    <w:rPr>
      <w:b w:val="1"/>
      <w:sz w:val="24"/>
      <w:szCs w:val="28"/>
    </w:rPr>
  </w:style>
  <w:style w:type="character" w:styleId="Menzionenonrisolta1" w:customStyle="1">
    <w:name w:val="Menzione non risolta1"/>
    <w:basedOn w:val="Carpredefinitoparagrafo"/>
    <w:uiPriority w:val="99"/>
    <w:semiHidden w:val="1"/>
    <w:unhideWhenUsed w:val="1"/>
    <w:rsid w:val="00475D6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oiIPilX9YxnLX/hLdGVW9XeXg==">AMUW2mW7XtOIcJYGMEn7CgpdfJCIKxcsDaUtFYmAMpfrjhClIB3YkCcxWmxJsfo1yRRy7YgDPrOpTmGvp/SV0uuyMnV/dZW6q83Nw5e/FbbhyBga/u0ymnVq+O2G2gCtbU6/0cC6Pr+m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2022-04-13T04:05:00Z</dcterms:created>
  <dc:creator>Giorgio</dc:creator>
</cp:coreProperties>
</file>