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FD80" w14:textId="65CDBAF3" w:rsidR="00275B1B" w:rsidRDefault="00910497" w:rsidP="00A506B2">
      <w:pPr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9A7CEC">
        <w:rPr>
          <w:rFonts w:ascii="Garamond" w:hAnsi="Garamond"/>
        </w:rPr>
        <w:t>Isola di San Giorgio Maggiore</w:t>
      </w:r>
    </w:p>
    <w:p w14:paraId="2573C6B6" w14:textId="77777777" w:rsidR="00275B1B" w:rsidRPr="00E223CB" w:rsidRDefault="00275B1B" w:rsidP="00A506B2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1646D3C8" w14:textId="688A6A8D" w:rsidR="00744E38" w:rsidRDefault="001650D7" w:rsidP="00A506B2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 w:rsidRPr="001650D7">
        <w:rPr>
          <w:rFonts w:ascii="Garamond" w:hAnsi="Garamond" w:hint="eastAsia"/>
          <w:color w:val="000000" w:themeColor="text1"/>
          <w:sz w:val="42"/>
          <w:szCs w:val="42"/>
        </w:rPr>
        <w:t>Tutto Tiziano Terzani: è online l</w:t>
      </w:r>
      <w:r w:rsidRPr="001650D7">
        <w:rPr>
          <w:rFonts w:ascii="Garamond" w:hAnsi="Garamond" w:hint="eastAsia"/>
          <w:color w:val="000000" w:themeColor="text1"/>
          <w:sz w:val="42"/>
          <w:szCs w:val="42"/>
        </w:rPr>
        <w:t>’</w:t>
      </w:r>
      <w:r w:rsidRPr="001650D7">
        <w:rPr>
          <w:rFonts w:ascii="Garamond" w:hAnsi="Garamond" w:hint="eastAsia"/>
          <w:color w:val="000000" w:themeColor="text1"/>
          <w:sz w:val="42"/>
          <w:szCs w:val="42"/>
        </w:rPr>
        <w:t>archivio del grande giornalista e reporter italiano</w:t>
      </w:r>
    </w:p>
    <w:p w14:paraId="2126A2E7" w14:textId="77777777" w:rsidR="001650D7" w:rsidRDefault="001650D7" w:rsidP="00A506B2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3022FD2E" w14:textId="28FD3489" w:rsidR="00EE39E9" w:rsidRDefault="001650D7" w:rsidP="00571162">
      <w:pPr>
        <w:spacing w:line="240" w:lineRule="auto"/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 w:rsidRPr="001650D7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Con la pubblicazione online dell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’</w:t>
      </w:r>
      <w:r w:rsidRPr="001650D7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archivio custodito alla Fondazione Giorgio Cini, si restituisce un ritratto inedito del noto giornalista scomparso nel 2004, a partire dai suoi documenti personali</w:t>
      </w:r>
    </w:p>
    <w:p w14:paraId="58D81967" w14:textId="77777777" w:rsidR="001650D7" w:rsidRDefault="001650D7" w:rsidP="00571162">
      <w:pPr>
        <w:spacing w:line="240" w:lineRule="auto"/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</w:p>
    <w:p w14:paraId="369D6D96" w14:textId="70D5BEDF" w:rsidR="00571162" w:rsidRDefault="001650D7" w:rsidP="001650D7">
      <w:pPr>
        <w:jc w:val="left"/>
        <w:rPr>
          <w:rFonts w:ascii="Garamond" w:eastAsia="Garamond" w:hAnsi="Garamond" w:cs="Garamond"/>
          <w:bCs/>
          <w:i/>
          <w:iCs/>
          <w:color w:val="000000" w:themeColor="text1"/>
          <w:sz w:val="24"/>
          <w:szCs w:val="24"/>
        </w:rPr>
      </w:pPr>
      <w:r w:rsidRPr="001650D7">
        <w:rPr>
          <w:rFonts w:ascii="Garamond" w:eastAsia="Garamond" w:hAnsi="Garamond" w:cs="Garamond" w:hint="eastAsia"/>
          <w:bCs/>
          <w:i/>
          <w:iCs/>
          <w:color w:val="000000" w:themeColor="text1"/>
          <w:sz w:val="24"/>
          <w:szCs w:val="24"/>
        </w:rPr>
        <w:t>La condivisione di circa 20.000 oggetti digitali rappresenta una delle più recenti sfide del centro d</w:t>
      </w:r>
      <w:r>
        <w:rPr>
          <w:rFonts w:ascii="Garamond" w:eastAsia="Garamond" w:hAnsi="Garamond" w:cs="Garamond"/>
          <w:bCs/>
          <w:i/>
          <w:iCs/>
          <w:color w:val="000000" w:themeColor="text1"/>
          <w:sz w:val="24"/>
          <w:szCs w:val="24"/>
        </w:rPr>
        <w:t>’</w:t>
      </w:r>
      <w:r w:rsidRPr="001650D7">
        <w:rPr>
          <w:rFonts w:ascii="Garamond" w:eastAsia="Garamond" w:hAnsi="Garamond" w:cs="Garamond" w:hint="eastAsia"/>
          <w:bCs/>
          <w:i/>
          <w:iCs/>
          <w:color w:val="000000" w:themeColor="text1"/>
          <w:sz w:val="24"/>
          <w:szCs w:val="24"/>
        </w:rPr>
        <w:t xml:space="preserve">eccellenza </w:t>
      </w:r>
      <w:proofErr w:type="spellStart"/>
      <w:r w:rsidRPr="001650D7">
        <w:rPr>
          <w:rFonts w:ascii="Garamond" w:eastAsia="Garamond" w:hAnsi="Garamond" w:cs="Garamond" w:hint="eastAsia"/>
          <w:bCs/>
          <w:i/>
          <w:iCs/>
          <w:color w:val="000000" w:themeColor="text1"/>
          <w:sz w:val="24"/>
          <w:szCs w:val="24"/>
        </w:rPr>
        <w:t>ARCHiVe</w:t>
      </w:r>
      <w:proofErr w:type="spellEnd"/>
      <w:r w:rsidRPr="001650D7">
        <w:rPr>
          <w:rFonts w:ascii="Garamond" w:eastAsia="Garamond" w:hAnsi="Garamond" w:cs="Garamond" w:hint="eastAsia"/>
          <w:bCs/>
          <w:i/>
          <w:iCs/>
          <w:color w:val="000000" w:themeColor="text1"/>
          <w:sz w:val="24"/>
          <w:szCs w:val="24"/>
        </w:rPr>
        <w:t>, da anni impegnato nella valorizzazione dell</w:t>
      </w:r>
      <w:r>
        <w:rPr>
          <w:rFonts w:ascii="Garamond" w:eastAsia="Garamond" w:hAnsi="Garamond" w:cs="Garamond"/>
          <w:bCs/>
          <w:i/>
          <w:iCs/>
          <w:color w:val="000000" w:themeColor="text1"/>
          <w:sz w:val="24"/>
          <w:szCs w:val="24"/>
        </w:rPr>
        <w:t>’</w:t>
      </w:r>
      <w:r w:rsidRPr="001650D7">
        <w:rPr>
          <w:rFonts w:ascii="Garamond" w:eastAsia="Garamond" w:hAnsi="Garamond" w:cs="Garamond" w:hint="eastAsia"/>
          <w:bCs/>
          <w:i/>
          <w:iCs/>
          <w:color w:val="000000" w:themeColor="text1"/>
          <w:sz w:val="24"/>
          <w:szCs w:val="24"/>
        </w:rPr>
        <w:t>immenso patrimonio presente sull</w:t>
      </w:r>
      <w:r>
        <w:rPr>
          <w:rFonts w:ascii="Garamond" w:eastAsia="Garamond" w:hAnsi="Garamond" w:cs="Garamond"/>
          <w:bCs/>
          <w:i/>
          <w:iCs/>
          <w:color w:val="000000" w:themeColor="text1"/>
          <w:sz w:val="24"/>
          <w:szCs w:val="24"/>
        </w:rPr>
        <w:t>’</w:t>
      </w:r>
      <w:r w:rsidRPr="001650D7">
        <w:rPr>
          <w:rFonts w:ascii="Garamond" w:eastAsia="Garamond" w:hAnsi="Garamond" w:cs="Garamond" w:hint="eastAsia"/>
          <w:bCs/>
          <w:i/>
          <w:iCs/>
          <w:color w:val="000000" w:themeColor="text1"/>
          <w:sz w:val="24"/>
          <w:szCs w:val="24"/>
        </w:rPr>
        <w:t>isola di San Giorgio Maggiore a Venezia e non solo.</w:t>
      </w:r>
    </w:p>
    <w:p w14:paraId="5F4A342B" w14:textId="77777777" w:rsidR="001650D7" w:rsidRPr="00AC58EE" w:rsidRDefault="001650D7" w:rsidP="00A506B2">
      <w:pPr>
        <w:rPr>
          <w:rFonts w:ascii="Garamond" w:eastAsia="Garamond" w:hAnsi="Garamond" w:cs="Garamond"/>
          <w:i/>
          <w:color w:val="000000" w:themeColor="text1"/>
          <w:sz w:val="24"/>
          <w:szCs w:val="24"/>
        </w:rPr>
      </w:pPr>
    </w:p>
    <w:p w14:paraId="011DBC00" w14:textId="77777777" w:rsidR="00B66DC2" w:rsidRDefault="00571162" w:rsidP="00B66DC2">
      <w:pPr>
        <w:jc w:val="right"/>
        <w:rPr>
          <w:rFonts w:ascii="Garamond" w:hAnsi="Garamond"/>
          <w:color w:val="auto"/>
          <w:sz w:val="22"/>
          <w:szCs w:val="22"/>
        </w:rPr>
      </w:pPr>
      <w:r w:rsidRPr="00AC58EE">
        <w:rPr>
          <w:rFonts w:ascii="Garamond" w:hAnsi="Garamond"/>
          <w:i/>
          <w:color w:val="auto"/>
          <w:sz w:val="22"/>
          <w:szCs w:val="22"/>
        </w:rPr>
        <w:t>“La storia esiste solo se qualcuno la racconta</w:t>
      </w:r>
      <w:r w:rsidRPr="00744E38">
        <w:rPr>
          <w:rFonts w:ascii="Garamond" w:hAnsi="Garamond"/>
          <w:color w:val="auto"/>
          <w:sz w:val="22"/>
          <w:szCs w:val="22"/>
        </w:rPr>
        <w:t xml:space="preserve">” </w:t>
      </w:r>
    </w:p>
    <w:p w14:paraId="0D2A7FD7" w14:textId="6CC20DB6" w:rsidR="00AC58EE" w:rsidRDefault="00571162" w:rsidP="00B66DC2">
      <w:pPr>
        <w:jc w:val="right"/>
        <w:rPr>
          <w:rFonts w:ascii="Garamond" w:hAnsi="Garamond"/>
          <w:color w:val="auto"/>
          <w:sz w:val="22"/>
          <w:szCs w:val="22"/>
        </w:rPr>
      </w:pPr>
      <w:r w:rsidRPr="00744E38">
        <w:rPr>
          <w:rFonts w:ascii="Garamond" w:hAnsi="Garamond"/>
          <w:color w:val="auto"/>
          <w:sz w:val="22"/>
          <w:szCs w:val="22"/>
        </w:rPr>
        <w:t xml:space="preserve">Tiziano Terzani. </w:t>
      </w:r>
    </w:p>
    <w:p w14:paraId="6B94E46B" w14:textId="77777777" w:rsidR="00B66DC2" w:rsidRDefault="00B66DC2" w:rsidP="00B66DC2">
      <w:pPr>
        <w:jc w:val="right"/>
        <w:rPr>
          <w:rFonts w:ascii="Garamond" w:hAnsi="Garamond"/>
          <w:color w:val="auto"/>
          <w:sz w:val="22"/>
          <w:szCs w:val="22"/>
        </w:rPr>
      </w:pPr>
    </w:p>
    <w:p w14:paraId="4B1D0792" w14:textId="1A077D47" w:rsidR="001650D7" w:rsidRPr="001650D7" w:rsidRDefault="001650D7" w:rsidP="001650D7">
      <w:pPr>
        <w:rPr>
          <w:rFonts w:ascii="Garamond" w:hAnsi="Garamond"/>
          <w:color w:val="auto"/>
          <w:sz w:val="22"/>
          <w:szCs w:val="22"/>
        </w:rPr>
      </w:pPr>
      <w:r w:rsidRPr="001650D7">
        <w:rPr>
          <w:rFonts w:ascii="Garamond" w:hAnsi="Garamond"/>
          <w:color w:val="auto"/>
          <w:sz w:val="22"/>
          <w:szCs w:val="22"/>
        </w:rPr>
        <w:t xml:space="preserve">La Fondazione Giorgio Cini racconta la vita del grande “viaggiatore” Tiziano Terzani con la pubblicazione online dell’intero archivio donato nel 2014 dalla moglie Angela Terzani </w:t>
      </w:r>
      <w:proofErr w:type="spellStart"/>
      <w:r w:rsidRPr="001650D7">
        <w:rPr>
          <w:rFonts w:ascii="Garamond" w:hAnsi="Garamond"/>
          <w:color w:val="auto"/>
          <w:sz w:val="22"/>
          <w:szCs w:val="22"/>
        </w:rPr>
        <w:t>Staude</w:t>
      </w:r>
      <w:proofErr w:type="spellEnd"/>
      <w:r w:rsidRPr="001650D7">
        <w:rPr>
          <w:rFonts w:ascii="Garamond" w:hAnsi="Garamond"/>
          <w:color w:val="auto"/>
          <w:sz w:val="22"/>
          <w:szCs w:val="22"/>
        </w:rPr>
        <w:t xml:space="preserve"> a</w:t>
      </w:r>
      <w:r w:rsidR="00675CEE">
        <w:rPr>
          <w:rFonts w:ascii="Garamond" w:hAnsi="Garamond"/>
          <w:color w:val="auto"/>
          <w:sz w:val="22"/>
          <w:szCs w:val="22"/>
        </w:rPr>
        <w:t xml:space="preserve">lla Fondazione </w:t>
      </w:r>
      <w:r w:rsidR="00A461D5">
        <w:rPr>
          <w:rFonts w:ascii="Garamond" w:hAnsi="Garamond"/>
          <w:color w:val="auto"/>
          <w:sz w:val="22"/>
          <w:szCs w:val="22"/>
        </w:rPr>
        <w:t>stessa</w:t>
      </w:r>
      <w:bookmarkStart w:id="0" w:name="_GoBack"/>
      <w:bookmarkEnd w:id="0"/>
      <w:r w:rsidRPr="001650D7">
        <w:rPr>
          <w:rFonts w:ascii="Garamond" w:hAnsi="Garamond"/>
          <w:color w:val="auto"/>
          <w:sz w:val="22"/>
          <w:szCs w:val="22"/>
        </w:rPr>
        <w:t>.</w:t>
      </w:r>
    </w:p>
    <w:p w14:paraId="398147F9" w14:textId="1F419905" w:rsidR="00364431" w:rsidRDefault="001650D7" w:rsidP="001650D7">
      <w:pPr>
        <w:rPr>
          <w:rFonts w:ascii="Garamond" w:hAnsi="Garamond"/>
          <w:color w:val="auto"/>
          <w:sz w:val="22"/>
          <w:szCs w:val="22"/>
        </w:rPr>
      </w:pPr>
      <w:r w:rsidRPr="001650D7">
        <w:rPr>
          <w:rFonts w:ascii="Garamond" w:hAnsi="Garamond"/>
          <w:color w:val="auto"/>
          <w:sz w:val="22"/>
          <w:szCs w:val="22"/>
        </w:rPr>
        <w:t>Dopo una prima fase di riordino, il progetto sull’archivio Terzani si è sviluppato con la descrizione archivistica dei d</w:t>
      </w:r>
      <w:r w:rsidR="005A3B66">
        <w:rPr>
          <w:rFonts w:ascii="Garamond" w:hAnsi="Garamond"/>
          <w:color w:val="auto"/>
          <w:sz w:val="22"/>
          <w:szCs w:val="22"/>
        </w:rPr>
        <w:t>ocumenti sulla piattaforma online</w:t>
      </w:r>
      <w:r w:rsidRPr="001650D7">
        <w:rPr>
          <w:rFonts w:ascii="Garamond" w:hAnsi="Garamond"/>
          <w:color w:val="auto"/>
          <w:sz w:val="22"/>
          <w:szCs w:val="22"/>
        </w:rPr>
        <w:t xml:space="preserve"> e il parallelo lavoro di messa in sicurezza e condizionamento dei materiali. A seguire, il centro </w:t>
      </w:r>
      <w:proofErr w:type="spellStart"/>
      <w:r w:rsidRPr="001650D7">
        <w:rPr>
          <w:rFonts w:ascii="Garamond" w:hAnsi="Garamond"/>
          <w:b/>
          <w:color w:val="auto"/>
          <w:sz w:val="22"/>
          <w:szCs w:val="22"/>
        </w:rPr>
        <w:t>ARCHiVe</w:t>
      </w:r>
      <w:proofErr w:type="spellEnd"/>
      <w:r w:rsidR="005A3B66">
        <w:rPr>
          <w:rFonts w:ascii="Garamond" w:hAnsi="Garamond"/>
          <w:color w:val="auto"/>
          <w:sz w:val="22"/>
          <w:szCs w:val="22"/>
        </w:rPr>
        <w:t xml:space="preserve"> ha realizzato</w:t>
      </w:r>
      <w:r w:rsidRPr="001650D7">
        <w:rPr>
          <w:rFonts w:ascii="Garamond" w:hAnsi="Garamond"/>
          <w:color w:val="auto"/>
          <w:sz w:val="22"/>
          <w:szCs w:val="22"/>
        </w:rPr>
        <w:t xml:space="preserve"> la digitalizzazione dell’intera collezione di positivi fotografici, assieme ad altri materiali particolarmente rile</w:t>
      </w:r>
      <w:r w:rsidR="005A3B66">
        <w:rPr>
          <w:rFonts w:ascii="Garamond" w:hAnsi="Garamond"/>
          <w:color w:val="auto"/>
          <w:sz w:val="22"/>
          <w:szCs w:val="22"/>
        </w:rPr>
        <w:t>vanti, per renderli</w:t>
      </w:r>
      <w:r w:rsidRPr="001650D7">
        <w:rPr>
          <w:rFonts w:ascii="Garamond" w:hAnsi="Garamond"/>
          <w:color w:val="auto"/>
          <w:sz w:val="22"/>
          <w:szCs w:val="22"/>
        </w:rPr>
        <w:t xml:space="preserve"> accessibili al pubblico, attuando così uno degli obiettivi della Fondazione: il promuovere le nuove modalità di diffusione del sapere e la vitalità della cultura.</w:t>
      </w:r>
    </w:p>
    <w:p w14:paraId="32980585" w14:textId="77777777" w:rsidR="005A3B66" w:rsidRDefault="005A3B66" w:rsidP="001650D7">
      <w:pPr>
        <w:rPr>
          <w:rFonts w:ascii="Garamond" w:hAnsi="Garamond"/>
          <w:color w:val="auto"/>
          <w:sz w:val="22"/>
          <w:szCs w:val="22"/>
        </w:rPr>
      </w:pPr>
    </w:p>
    <w:p w14:paraId="0D189BB5" w14:textId="04BB2699" w:rsidR="005A3B66" w:rsidRPr="001650D7" w:rsidRDefault="005A3B66" w:rsidP="001650D7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“</w:t>
      </w:r>
      <w:r w:rsidR="001257A8" w:rsidRPr="001257A8">
        <w:rPr>
          <w:rFonts w:ascii="Garamond" w:hAnsi="Garamond" w:hint="eastAsia"/>
          <w:i/>
          <w:color w:val="auto"/>
          <w:sz w:val="22"/>
          <w:szCs w:val="22"/>
        </w:rPr>
        <w:t>Le</w:t>
      </w:r>
      <w:r w:rsidR="001257A8" w:rsidRPr="001257A8">
        <w:rPr>
          <w:rFonts w:ascii="Garamond" w:hAnsi="Garamond" w:hint="eastAsia"/>
          <w:color w:val="auto"/>
          <w:sz w:val="22"/>
          <w:szCs w:val="22"/>
        </w:rPr>
        <w:t xml:space="preserve"> </w:t>
      </w:r>
      <w:r w:rsidR="001257A8" w:rsidRPr="001257A8">
        <w:rPr>
          <w:rFonts w:ascii="Garamond" w:hAnsi="Garamond" w:hint="eastAsia"/>
          <w:i/>
          <w:color w:val="auto"/>
          <w:sz w:val="22"/>
          <w:szCs w:val="22"/>
        </w:rPr>
        <w:t xml:space="preserve">attività del centro </w:t>
      </w:r>
      <w:proofErr w:type="spellStart"/>
      <w:r w:rsidR="001257A8" w:rsidRPr="001257A8">
        <w:rPr>
          <w:rFonts w:ascii="Garamond" w:hAnsi="Garamond" w:hint="eastAsia"/>
          <w:i/>
          <w:color w:val="auto"/>
          <w:sz w:val="22"/>
          <w:szCs w:val="22"/>
        </w:rPr>
        <w:t>ARCHiVe</w:t>
      </w:r>
      <w:proofErr w:type="spellEnd"/>
      <w:r w:rsidR="001257A8" w:rsidRPr="001257A8">
        <w:rPr>
          <w:rFonts w:ascii="Garamond" w:hAnsi="Garamond" w:hint="eastAsia"/>
          <w:i/>
          <w:color w:val="auto"/>
          <w:sz w:val="22"/>
          <w:szCs w:val="22"/>
        </w:rPr>
        <w:t xml:space="preserve"> e del Centro Studi di Civiltà e Spiritualità Comparate</w:t>
      </w:r>
      <w:r>
        <w:rPr>
          <w:rFonts w:ascii="Garamond" w:hAnsi="Garamond"/>
          <w:color w:val="auto"/>
          <w:sz w:val="22"/>
          <w:szCs w:val="22"/>
        </w:rPr>
        <w:t xml:space="preserve"> –afferma Renata </w:t>
      </w:r>
      <w:proofErr w:type="spellStart"/>
      <w:r>
        <w:rPr>
          <w:rFonts w:ascii="Garamond" w:hAnsi="Garamond"/>
          <w:color w:val="auto"/>
          <w:sz w:val="22"/>
          <w:szCs w:val="22"/>
        </w:rPr>
        <w:t>Codello</w:t>
      </w:r>
      <w:proofErr w:type="spellEnd"/>
      <w:r>
        <w:rPr>
          <w:rFonts w:ascii="Garamond" w:hAnsi="Garamond"/>
          <w:color w:val="auto"/>
          <w:sz w:val="22"/>
          <w:szCs w:val="22"/>
        </w:rPr>
        <w:t>, Segretario Generale della Fondazione Cini</w:t>
      </w:r>
      <w:r w:rsidR="001257A8"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- </w:t>
      </w:r>
      <w:r w:rsidRPr="001257A8">
        <w:rPr>
          <w:rFonts w:ascii="Garamond" w:hAnsi="Garamond"/>
          <w:i/>
          <w:color w:val="auto"/>
          <w:sz w:val="22"/>
          <w:szCs w:val="22"/>
        </w:rPr>
        <w:t>sono state prioritariamente orientate alla lavorazione e alla pubblicazione del Fondo Terzani pe</w:t>
      </w:r>
      <w:r w:rsidR="005E1250" w:rsidRPr="001257A8">
        <w:rPr>
          <w:rFonts w:ascii="Garamond" w:hAnsi="Garamond"/>
          <w:i/>
          <w:color w:val="auto"/>
          <w:sz w:val="22"/>
          <w:szCs w:val="22"/>
        </w:rPr>
        <w:t>r lungo tempo</w:t>
      </w:r>
      <w:r w:rsidRPr="001257A8">
        <w:rPr>
          <w:rFonts w:ascii="Garamond" w:hAnsi="Garamond"/>
          <w:i/>
          <w:color w:val="auto"/>
          <w:sz w:val="22"/>
          <w:szCs w:val="22"/>
        </w:rPr>
        <w:t xml:space="preserve"> e ora possiamo affermare di aver raggiunto l’importante obiettivo di valorizzazione e divulgazione che ci eravamo prefissi. Poter ripercorrere i viaggi e rileggere gli appunti che accompagnano le foto di Tiziano Terzani è un modo per entrare a fondo nei suoi libri e coglierne un’essenza ad oggi inedita</w:t>
      </w:r>
      <w:r>
        <w:rPr>
          <w:rFonts w:ascii="Garamond" w:hAnsi="Garamond"/>
          <w:color w:val="auto"/>
          <w:sz w:val="22"/>
          <w:szCs w:val="22"/>
        </w:rPr>
        <w:t>”.</w:t>
      </w:r>
    </w:p>
    <w:p w14:paraId="41FE3C26" w14:textId="77777777" w:rsidR="001650D7" w:rsidRDefault="001650D7" w:rsidP="001650D7">
      <w:pPr>
        <w:rPr>
          <w:rFonts w:ascii="Garamond" w:hAnsi="Garamond"/>
          <w:color w:val="auto"/>
          <w:sz w:val="22"/>
          <w:szCs w:val="22"/>
        </w:rPr>
      </w:pPr>
    </w:p>
    <w:p w14:paraId="73F446E6" w14:textId="6C114EDB" w:rsidR="00941983" w:rsidRDefault="00941983" w:rsidP="00D94DD4">
      <w:pPr>
        <w:rPr>
          <w:rFonts w:ascii="Garamond" w:hAnsi="Garamond"/>
          <w:color w:val="auto"/>
          <w:sz w:val="22"/>
          <w:szCs w:val="22"/>
        </w:rPr>
      </w:pPr>
      <w:r w:rsidRPr="00941983">
        <w:rPr>
          <w:rFonts w:ascii="Garamond" w:hAnsi="Garamond" w:hint="eastAsia"/>
          <w:color w:val="auto"/>
          <w:sz w:val="22"/>
          <w:szCs w:val="22"/>
        </w:rPr>
        <w:t>L</w:t>
      </w:r>
      <w:r>
        <w:rPr>
          <w:rFonts w:ascii="Garamond" w:hAnsi="Garamond"/>
          <w:color w:val="auto"/>
          <w:sz w:val="22"/>
          <w:szCs w:val="22"/>
        </w:rPr>
        <w:t>’</w:t>
      </w:r>
      <w:r w:rsidRPr="00941983">
        <w:rPr>
          <w:rFonts w:ascii="Garamond" w:hAnsi="Garamond" w:hint="eastAsia"/>
          <w:color w:val="auto"/>
          <w:sz w:val="22"/>
          <w:szCs w:val="22"/>
        </w:rPr>
        <w:t xml:space="preserve">archivio </w:t>
      </w:r>
      <w:r>
        <w:rPr>
          <w:rFonts w:ascii="Garamond" w:hAnsi="Garamond"/>
          <w:color w:val="auto"/>
          <w:sz w:val="22"/>
          <w:szCs w:val="22"/>
        </w:rPr>
        <w:t>è da oggi disponibile</w:t>
      </w:r>
      <w:r w:rsidRPr="00941983">
        <w:rPr>
          <w:rFonts w:ascii="Garamond" w:hAnsi="Garamond" w:hint="eastAsia"/>
          <w:color w:val="auto"/>
          <w:sz w:val="22"/>
          <w:szCs w:val="22"/>
        </w:rPr>
        <w:t xml:space="preserve"> nel sito della Fondazione al seguente indirizzo: </w:t>
      </w:r>
      <w:hyperlink r:id="rId6" w:history="1">
        <w:r w:rsidRPr="00C13F1B">
          <w:rPr>
            <w:rStyle w:val="Collegamentoipertestuale"/>
            <w:rFonts w:ascii="Garamond" w:hAnsi="Garamond" w:hint="eastAsia"/>
            <w:sz w:val="22"/>
            <w:szCs w:val="22"/>
          </w:rPr>
          <w:t>https://archivi.cini.it/civiltacomparate/archive/IT-CSC-GUI001-000002/fondo-tiziano-terzani.html</w:t>
        </w:r>
      </w:hyperlink>
    </w:p>
    <w:p w14:paraId="14F0B7A6" w14:textId="77777777" w:rsidR="00941983" w:rsidRDefault="00941983" w:rsidP="00D94DD4">
      <w:pPr>
        <w:rPr>
          <w:rFonts w:ascii="Garamond" w:hAnsi="Garamond"/>
          <w:color w:val="auto"/>
          <w:sz w:val="22"/>
          <w:szCs w:val="22"/>
        </w:rPr>
      </w:pPr>
    </w:p>
    <w:p w14:paraId="3A3104A3" w14:textId="77777777" w:rsidR="001650D7" w:rsidRPr="004B49BD" w:rsidRDefault="001650D7" w:rsidP="001650D7">
      <w:pPr>
        <w:rPr>
          <w:rFonts w:ascii="Garamond" w:hAnsi="Garamond" w:cs="Tahoma"/>
          <w:color w:val="auto"/>
          <w:sz w:val="22"/>
          <w:szCs w:val="22"/>
        </w:rPr>
      </w:pPr>
      <w:r w:rsidRPr="004B49BD">
        <w:rPr>
          <w:rFonts w:ascii="Garamond" w:hAnsi="Garamond"/>
          <w:color w:val="auto"/>
          <w:sz w:val="22"/>
          <w:szCs w:val="22"/>
        </w:rPr>
        <w:t>L’</w:t>
      </w:r>
      <w:r w:rsidRPr="004B49BD">
        <w:rPr>
          <w:rFonts w:ascii="Garamond" w:hAnsi="Garamond"/>
          <w:b/>
          <w:color w:val="auto"/>
          <w:sz w:val="22"/>
          <w:szCs w:val="22"/>
        </w:rPr>
        <w:t xml:space="preserve">Archivio Terzani </w:t>
      </w:r>
      <w:r w:rsidRPr="004B49BD">
        <w:rPr>
          <w:rFonts w:ascii="Garamond" w:hAnsi="Garamond"/>
          <w:color w:val="auto"/>
          <w:sz w:val="22"/>
          <w:szCs w:val="22"/>
        </w:rPr>
        <w:t xml:space="preserve">è costituito da una ricca raccolta di materiali eterogenei e di grande interesse per tutti coloro che volessero ripercorrere l’avventura di uno dei grandi giornalisti e reporter italiani, nonché per osservare da vicino i cambiamenti epocali che hanno scosso il XX secolo e che Terzani ha saputo raccontare con rara maestria. 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L’archivio, organizzato </w:t>
      </w:r>
      <w:r w:rsidRPr="004B49BD">
        <w:rPr>
          <w:rFonts w:ascii="Garamond" w:hAnsi="Garamond" w:cs="Tahoma"/>
          <w:b/>
          <w:color w:val="auto"/>
          <w:sz w:val="22"/>
          <w:szCs w:val="22"/>
        </w:rPr>
        <w:t>in 388 fascicoli all’interno di 214 faldoni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, tra le varie tipologie di documenti comprende: scritti preparatori per i libri e per gli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t>articoli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 pubblicati dai quotidiani con i quali collaborava (</w:t>
      </w:r>
      <w:proofErr w:type="spellStart"/>
      <w:r w:rsidRPr="004B49BD">
        <w:rPr>
          <w:rFonts w:ascii="Garamond" w:hAnsi="Garamond" w:cs="Tahoma"/>
          <w:i/>
          <w:iCs/>
          <w:color w:val="auto"/>
          <w:sz w:val="22"/>
          <w:szCs w:val="22"/>
        </w:rPr>
        <w:t>Der</w:t>
      </w:r>
      <w:proofErr w:type="spellEnd"/>
      <w:r w:rsidRPr="004B49BD">
        <w:rPr>
          <w:rFonts w:ascii="Garamond" w:hAnsi="Garamond" w:cs="Tahoma"/>
          <w:i/>
          <w:iCs/>
          <w:color w:val="auto"/>
          <w:sz w:val="22"/>
          <w:szCs w:val="22"/>
        </w:rPr>
        <w:t xml:space="preserve"> </w:t>
      </w:r>
      <w:proofErr w:type="spellStart"/>
      <w:r w:rsidRPr="004B49BD">
        <w:rPr>
          <w:rFonts w:ascii="Garamond" w:hAnsi="Garamond" w:cs="Tahoma"/>
          <w:i/>
          <w:iCs/>
          <w:color w:val="auto"/>
          <w:sz w:val="22"/>
          <w:szCs w:val="22"/>
        </w:rPr>
        <w:t>Spiegel</w:t>
      </w:r>
      <w:proofErr w:type="spellEnd"/>
      <w:r w:rsidRPr="004B49BD">
        <w:rPr>
          <w:rFonts w:ascii="Garamond" w:hAnsi="Garamond" w:cs="Tahoma"/>
          <w:i/>
          <w:iCs/>
          <w:color w:val="auto"/>
          <w:sz w:val="22"/>
          <w:szCs w:val="22"/>
        </w:rPr>
        <w:t>, Repubblica, Corriere della Sera, l'Espresso, Il Giorno, Il Messaggero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); circa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t>8.000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t>positivi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 e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t>77.000 negativi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;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t>taccuini con appunti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 di viaggio, utilizzati per la stesura degli scritti;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t>diari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;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t>corrispondenza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 professionale e personale;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t>carte geografiche</w:t>
      </w:r>
      <w:r w:rsidRPr="004B49BD">
        <w:rPr>
          <w:rFonts w:ascii="Garamond" w:hAnsi="Garamond" w:cs="Tahoma"/>
          <w:color w:val="auto"/>
          <w:sz w:val="22"/>
          <w:szCs w:val="22"/>
        </w:rPr>
        <w:t xml:space="preserve">, cartoline e altro materiale legato ai viaggi; documentazione anagrafica come </w:t>
      </w:r>
      <w:r w:rsidRPr="004B49BD">
        <w:rPr>
          <w:rFonts w:ascii="Garamond" w:hAnsi="Garamond" w:cs="Tahoma"/>
          <w:color w:val="auto"/>
          <w:sz w:val="22"/>
          <w:szCs w:val="22"/>
          <w:u w:val="single"/>
        </w:rPr>
        <w:lastRenderedPageBreak/>
        <w:t>passaporti e fototessere</w:t>
      </w:r>
      <w:r w:rsidRPr="004B49BD">
        <w:rPr>
          <w:rFonts w:ascii="Garamond" w:hAnsi="Garamond" w:cs="Tahoma"/>
          <w:color w:val="auto"/>
          <w:sz w:val="22"/>
          <w:szCs w:val="22"/>
        </w:rPr>
        <w:t>.</w:t>
      </w:r>
    </w:p>
    <w:p w14:paraId="192AAE6D" w14:textId="77777777" w:rsidR="00B66DC2" w:rsidRPr="002E7CE4" w:rsidRDefault="00B66DC2" w:rsidP="00A506B2">
      <w:pPr>
        <w:spacing w:line="288" w:lineRule="auto"/>
        <w:rPr>
          <w:rFonts w:ascii="Garamond" w:hAnsi="Garamond"/>
          <w:color w:val="auto"/>
          <w:sz w:val="22"/>
          <w:szCs w:val="22"/>
        </w:rPr>
      </w:pPr>
    </w:p>
    <w:p w14:paraId="5CDE9665" w14:textId="77777777" w:rsidR="001650D7" w:rsidRPr="00941983" w:rsidRDefault="001650D7" w:rsidP="001650D7">
      <w:pPr>
        <w:spacing w:line="288" w:lineRule="auto"/>
        <w:rPr>
          <w:rFonts w:ascii="Garamond" w:hAnsi="Garamond"/>
          <w:color w:val="auto"/>
          <w:sz w:val="22"/>
          <w:szCs w:val="22"/>
        </w:rPr>
      </w:pPr>
      <w:r w:rsidRPr="00EE39E9">
        <w:rPr>
          <w:rFonts w:ascii="Garamond" w:hAnsi="Garamond"/>
          <w:b/>
          <w:color w:val="auto"/>
          <w:sz w:val="22"/>
          <w:szCs w:val="22"/>
        </w:rPr>
        <w:t>Tiziano Terzani</w:t>
      </w:r>
      <w:r w:rsidRPr="00EE39E9"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 w:hint="eastAsia"/>
          <w:color w:val="auto"/>
          <w:sz w:val="22"/>
          <w:szCs w:val="22"/>
        </w:rPr>
        <w:t>(Firenze, 14 settembre 1938</w:t>
      </w:r>
      <w:r>
        <w:rPr>
          <w:rFonts w:ascii="Garamond" w:hAnsi="Garamond"/>
          <w:color w:val="auto"/>
          <w:sz w:val="22"/>
          <w:szCs w:val="22"/>
        </w:rPr>
        <w:t xml:space="preserve"> - </w:t>
      </w:r>
      <w:r w:rsidRPr="00EE39E9">
        <w:rPr>
          <w:rFonts w:ascii="Garamond" w:hAnsi="Garamond"/>
          <w:color w:val="auto"/>
          <w:sz w:val="22"/>
          <w:szCs w:val="22"/>
        </w:rPr>
        <w:t>Orsi</w:t>
      </w:r>
      <w:r>
        <w:rPr>
          <w:rFonts w:ascii="Garamond" w:hAnsi="Garamond"/>
          <w:color w:val="auto"/>
          <w:sz w:val="22"/>
          <w:szCs w:val="22"/>
        </w:rPr>
        <w:t xml:space="preserve">gna, 28 luglio 2004) </w:t>
      </w:r>
      <w:r w:rsidRPr="00EE39E9">
        <w:rPr>
          <w:rFonts w:ascii="Garamond" w:hAnsi="Garamond"/>
          <w:color w:val="auto"/>
          <w:sz w:val="22"/>
          <w:szCs w:val="22"/>
        </w:rPr>
        <w:t>è stato un giornalista e scrittore capace con le sue opere di avere grande risonanza nel mondo culturale italiano e mondiale.</w:t>
      </w:r>
      <w:r>
        <w:rPr>
          <w:rFonts w:ascii="Garamond" w:hAnsi="Garamond"/>
          <w:color w:val="auto"/>
          <w:sz w:val="22"/>
          <w:szCs w:val="22"/>
        </w:rPr>
        <w:t xml:space="preserve"> Ha collaborato</w:t>
      </w:r>
      <w:r w:rsidRPr="00547520">
        <w:rPr>
          <w:rFonts w:ascii="Garamond" w:hAnsi="Garamond"/>
          <w:color w:val="auto"/>
          <w:sz w:val="22"/>
          <w:szCs w:val="22"/>
        </w:rPr>
        <w:t xml:space="preserve"> con alcune delle più importanti testate giornalistiche italiane (</w:t>
      </w:r>
      <w:r w:rsidRPr="006C6688">
        <w:rPr>
          <w:rFonts w:ascii="Garamond" w:hAnsi="Garamond"/>
          <w:i/>
          <w:iCs/>
          <w:color w:val="auto"/>
          <w:sz w:val="22"/>
          <w:szCs w:val="22"/>
        </w:rPr>
        <w:t>la Repubblica, Corriere della Sera, Il Messaggero, Il Giorno, L’Espresso</w:t>
      </w:r>
      <w:r w:rsidRPr="00547520">
        <w:rPr>
          <w:rFonts w:ascii="Garamond" w:hAnsi="Garamond"/>
          <w:color w:val="auto"/>
          <w:sz w:val="22"/>
          <w:szCs w:val="22"/>
        </w:rPr>
        <w:t xml:space="preserve">) </w:t>
      </w:r>
      <w:r w:rsidRPr="0016445A">
        <w:rPr>
          <w:rFonts w:ascii="Garamond" w:hAnsi="Garamond"/>
          <w:color w:val="auto"/>
          <w:sz w:val="22"/>
          <w:szCs w:val="22"/>
        </w:rPr>
        <w:t xml:space="preserve">ed è stato </w:t>
      </w:r>
      <w:r w:rsidRPr="00547520">
        <w:rPr>
          <w:rFonts w:ascii="Garamond" w:hAnsi="Garamond"/>
          <w:color w:val="auto"/>
          <w:sz w:val="22"/>
          <w:szCs w:val="22"/>
        </w:rPr>
        <w:t xml:space="preserve">corrispondente per il </w:t>
      </w:r>
      <w:r w:rsidRPr="00941983">
        <w:rPr>
          <w:rFonts w:ascii="Garamond" w:hAnsi="Garamond"/>
          <w:color w:val="auto"/>
          <w:sz w:val="22"/>
          <w:szCs w:val="22"/>
        </w:rPr>
        <w:t xml:space="preserve">settimanale tedesco </w:t>
      </w:r>
      <w:proofErr w:type="spellStart"/>
      <w:r w:rsidRPr="006C6688">
        <w:rPr>
          <w:rFonts w:ascii="Garamond" w:hAnsi="Garamond"/>
          <w:i/>
          <w:iCs/>
          <w:color w:val="auto"/>
          <w:sz w:val="22"/>
          <w:szCs w:val="22"/>
        </w:rPr>
        <w:t>Der</w:t>
      </w:r>
      <w:proofErr w:type="spellEnd"/>
      <w:r w:rsidRPr="006C6688">
        <w:rPr>
          <w:rFonts w:ascii="Garamond" w:hAnsi="Garamond"/>
          <w:i/>
          <w:iCs/>
          <w:color w:val="auto"/>
          <w:sz w:val="22"/>
          <w:szCs w:val="22"/>
        </w:rPr>
        <w:t xml:space="preserve"> </w:t>
      </w:r>
      <w:proofErr w:type="spellStart"/>
      <w:r w:rsidRPr="006C6688">
        <w:rPr>
          <w:rFonts w:ascii="Garamond" w:hAnsi="Garamond"/>
          <w:i/>
          <w:iCs/>
          <w:color w:val="auto"/>
          <w:sz w:val="22"/>
          <w:szCs w:val="22"/>
        </w:rPr>
        <w:t>Spiegel</w:t>
      </w:r>
      <w:proofErr w:type="spellEnd"/>
      <w:r w:rsidRPr="00941983">
        <w:rPr>
          <w:rFonts w:ascii="Garamond" w:hAnsi="Garamond"/>
          <w:color w:val="auto"/>
          <w:sz w:val="22"/>
          <w:szCs w:val="22"/>
        </w:rPr>
        <w:t xml:space="preserve"> dal 1971 al 1996. Profondo conoscitore dell’Oriente, nel quale trascorse gran parte della vita, ne catturò i cambiamenti sociali e culturali, attraverso numerosi scritti (</w:t>
      </w:r>
      <w:r w:rsidRPr="00941983">
        <w:rPr>
          <w:rFonts w:ascii="Garamond" w:hAnsi="Garamond"/>
          <w:i/>
          <w:color w:val="auto"/>
          <w:sz w:val="22"/>
          <w:szCs w:val="22"/>
        </w:rPr>
        <w:t>Pelle di leopardo</w:t>
      </w:r>
      <w:r w:rsidRPr="00941983">
        <w:rPr>
          <w:rFonts w:ascii="Garamond" w:hAnsi="Garamond"/>
          <w:color w:val="auto"/>
          <w:sz w:val="22"/>
          <w:szCs w:val="22"/>
        </w:rPr>
        <w:t xml:space="preserve">, </w:t>
      </w:r>
      <w:r w:rsidRPr="00941983">
        <w:rPr>
          <w:rFonts w:ascii="Garamond" w:hAnsi="Garamond"/>
          <w:i/>
          <w:color w:val="auto"/>
          <w:sz w:val="22"/>
          <w:szCs w:val="22"/>
        </w:rPr>
        <w:t xml:space="preserve">Giai </w:t>
      </w:r>
      <w:proofErr w:type="spellStart"/>
      <w:r w:rsidRPr="00941983">
        <w:rPr>
          <w:rFonts w:ascii="Garamond" w:hAnsi="Garamond"/>
          <w:i/>
          <w:color w:val="auto"/>
          <w:sz w:val="22"/>
          <w:szCs w:val="22"/>
        </w:rPr>
        <w:t>Phong</w:t>
      </w:r>
      <w:proofErr w:type="spellEnd"/>
      <w:r w:rsidRPr="00941983">
        <w:rPr>
          <w:rFonts w:ascii="Garamond" w:hAnsi="Garamond"/>
          <w:i/>
          <w:color w:val="auto"/>
          <w:sz w:val="22"/>
          <w:szCs w:val="22"/>
        </w:rPr>
        <w:t>!</w:t>
      </w:r>
      <w:r w:rsidRPr="00941983">
        <w:rPr>
          <w:rFonts w:ascii="Garamond" w:hAnsi="Garamond"/>
          <w:color w:val="auto"/>
          <w:sz w:val="22"/>
          <w:szCs w:val="22"/>
        </w:rPr>
        <w:t xml:space="preserve"> </w:t>
      </w:r>
      <w:r w:rsidRPr="00941983">
        <w:rPr>
          <w:rFonts w:ascii="Garamond" w:hAnsi="Garamond"/>
          <w:i/>
          <w:color w:val="auto"/>
          <w:sz w:val="22"/>
          <w:szCs w:val="22"/>
        </w:rPr>
        <w:t>La liberazione di Saigon</w:t>
      </w:r>
      <w:r w:rsidRPr="00941983">
        <w:rPr>
          <w:rFonts w:ascii="Garamond" w:hAnsi="Garamond"/>
          <w:color w:val="auto"/>
          <w:sz w:val="22"/>
          <w:szCs w:val="22"/>
        </w:rPr>
        <w:t xml:space="preserve">, </w:t>
      </w:r>
      <w:r w:rsidRPr="00941983">
        <w:rPr>
          <w:rFonts w:ascii="Garamond" w:hAnsi="Garamond"/>
          <w:i/>
          <w:color w:val="auto"/>
          <w:sz w:val="22"/>
          <w:szCs w:val="22"/>
        </w:rPr>
        <w:t>La porta proibita</w:t>
      </w:r>
      <w:r w:rsidRPr="00941983">
        <w:rPr>
          <w:rFonts w:ascii="Garamond" w:hAnsi="Garamond"/>
          <w:color w:val="auto"/>
          <w:sz w:val="22"/>
          <w:szCs w:val="22"/>
        </w:rPr>
        <w:t xml:space="preserve">, </w:t>
      </w:r>
      <w:r w:rsidRPr="00941983">
        <w:rPr>
          <w:rFonts w:ascii="Garamond" w:hAnsi="Garamond"/>
          <w:i/>
          <w:color w:val="auto"/>
          <w:sz w:val="22"/>
          <w:szCs w:val="22"/>
        </w:rPr>
        <w:t>Buonanotte signor Lenin</w:t>
      </w:r>
      <w:r w:rsidRPr="00941983">
        <w:rPr>
          <w:rFonts w:ascii="Garamond" w:hAnsi="Garamond"/>
          <w:color w:val="auto"/>
          <w:sz w:val="22"/>
          <w:szCs w:val="22"/>
        </w:rPr>
        <w:t xml:space="preserve">, </w:t>
      </w:r>
      <w:r w:rsidRPr="00941983">
        <w:rPr>
          <w:rFonts w:ascii="Garamond" w:hAnsi="Garamond"/>
          <w:i/>
          <w:color w:val="auto"/>
          <w:sz w:val="22"/>
          <w:szCs w:val="22"/>
        </w:rPr>
        <w:t>Un indovino mi disse</w:t>
      </w:r>
      <w:r w:rsidRPr="00941983">
        <w:rPr>
          <w:rFonts w:ascii="Garamond" w:hAnsi="Garamond"/>
          <w:color w:val="auto"/>
          <w:sz w:val="22"/>
          <w:szCs w:val="22"/>
        </w:rPr>
        <w:t xml:space="preserve">, </w:t>
      </w:r>
      <w:r w:rsidRPr="00941983">
        <w:rPr>
          <w:rFonts w:ascii="Garamond" w:hAnsi="Garamond"/>
          <w:i/>
          <w:color w:val="auto"/>
          <w:sz w:val="22"/>
          <w:szCs w:val="22"/>
        </w:rPr>
        <w:t>In Asia</w:t>
      </w:r>
      <w:r w:rsidRPr="00941983">
        <w:rPr>
          <w:rFonts w:ascii="Garamond" w:hAnsi="Garamond"/>
          <w:color w:val="auto"/>
          <w:sz w:val="22"/>
          <w:szCs w:val="22"/>
        </w:rPr>
        <w:t xml:space="preserve">, </w:t>
      </w:r>
      <w:r w:rsidRPr="00941983">
        <w:rPr>
          <w:rFonts w:ascii="Garamond" w:hAnsi="Garamond"/>
          <w:i/>
          <w:color w:val="auto"/>
          <w:sz w:val="22"/>
          <w:szCs w:val="22"/>
        </w:rPr>
        <w:t>Lettere contro la guerra</w:t>
      </w:r>
      <w:r w:rsidRPr="00941983">
        <w:rPr>
          <w:rFonts w:ascii="Garamond" w:hAnsi="Garamond"/>
          <w:color w:val="auto"/>
          <w:sz w:val="22"/>
          <w:szCs w:val="22"/>
        </w:rPr>
        <w:t xml:space="preserve">) e migliaia di fotografie. </w:t>
      </w:r>
      <w:r>
        <w:rPr>
          <w:rFonts w:ascii="Garamond" w:hAnsi="Garamond"/>
          <w:color w:val="auto"/>
          <w:sz w:val="22"/>
          <w:szCs w:val="22"/>
        </w:rPr>
        <w:t xml:space="preserve">Alla fine degli anni ’90 Terzani </w:t>
      </w:r>
      <w:r w:rsidRPr="00941983">
        <w:rPr>
          <w:rFonts w:ascii="Garamond" w:hAnsi="Garamond"/>
          <w:color w:val="auto"/>
          <w:sz w:val="22"/>
          <w:szCs w:val="22"/>
        </w:rPr>
        <w:t xml:space="preserve">abbandonò il giornalismo e intraprese un percorso introspettivo originato dalle delusioni professionali e dalla scoperta della malattia. Le riflessioni nate da questo cammino daranno vita alle ultime due opere: </w:t>
      </w:r>
      <w:r w:rsidRPr="00941983">
        <w:rPr>
          <w:rFonts w:ascii="Garamond" w:hAnsi="Garamond"/>
          <w:i/>
          <w:color w:val="auto"/>
          <w:sz w:val="22"/>
          <w:szCs w:val="22"/>
        </w:rPr>
        <w:t>Un altro giro di giostra</w:t>
      </w:r>
      <w:r w:rsidRPr="00941983">
        <w:rPr>
          <w:rFonts w:ascii="Garamond" w:hAnsi="Garamond"/>
          <w:color w:val="auto"/>
          <w:sz w:val="22"/>
          <w:szCs w:val="22"/>
        </w:rPr>
        <w:t xml:space="preserve"> e </w:t>
      </w:r>
      <w:r w:rsidRPr="00941983">
        <w:rPr>
          <w:rFonts w:ascii="Garamond" w:hAnsi="Garamond"/>
          <w:i/>
          <w:color w:val="auto"/>
          <w:sz w:val="22"/>
          <w:szCs w:val="22"/>
        </w:rPr>
        <w:t>La fine è il mio inizio</w:t>
      </w:r>
      <w:r w:rsidRPr="00941983">
        <w:rPr>
          <w:rFonts w:ascii="Garamond" w:hAnsi="Garamond"/>
          <w:color w:val="auto"/>
          <w:sz w:val="22"/>
          <w:szCs w:val="22"/>
        </w:rPr>
        <w:t>, pubblicato postumo.</w:t>
      </w:r>
    </w:p>
    <w:p w14:paraId="60050973" w14:textId="77777777" w:rsidR="002E7CE4" w:rsidRPr="00EE39E9" w:rsidRDefault="002E7CE4" w:rsidP="00EE39E9">
      <w:pPr>
        <w:spacing w:line="288" w:lineRule="auto"/>
        <w:rPr>
          <w:rFonts w:ascii="Garamond" w:hAnsi="Garamond"/>
          <w:color w:val="auto"/>
          <w:sz w:val="22"/>
          <w:szCs w:val="22"/>
        </w:rPr>
      </w:pPr>
    </w:p>
    <w:p w14:paraId="0D3A96BE" w14:textId="77777777" w:rsidR="003F7445" w:rsidRDefault="003F7445" w:rsidP="00A506B2">
      <w:pPr>
        <w:spacing w:line="288" w:lineRule="auto"/>
        <w:rPr>
          <w:rFonts w:ascii="Garamond" w:hAnsi="Garamond"/>
          <w:b/>
          <w:bCs/>
          <w:sz w:val="22"/>
          <w:szCs w:val="22"/>
        </w:rPr>
      </w:pPr>
    </w:p>
    <w:p w14:paraId="5D059E27" w14:textId="192DCDBD" w:rsidR="00275B1B" w:rsidRDefault="00910497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Fondazione Giorgio Cini onlus</w:t>
      </w:r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email: </w:t>
      </w:r>
      <w:hyperlink r:id="rId7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161E150B" w14:textId="403C3F51" w:rsidR="00275B1B" w:rsidRDefault="00DF3D28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8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5B4B8293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6255ED4D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157D8BE0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017E246C" w14:textId="77777777" w:rsidR="00A506B2" w:rsidRDefault="00A506B2">
      <w:pPr>
        <w:spacing w:line="288" w:lineRule="auto"/>
        <w:ind w:right="263"/>
        <w:rPr>
          <w:rFonts w:hint="eastAsia"/>
        </w:rPr>
      </w:pPr>
    </w:p>
    <w:sectPr w:rsidR="00A506B2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4720" w14:textId="77777777" w:rsidR="00DF3D28" w:rsidRDefault="00DF3D2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92A0C22" w14:textId="77777777" w:rsidR="00DF3D28" w:rsidRDefault="00DF3D2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roman"/>
    <w:pitch w:val="default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3F7B2" w14:textId="77777777" w:rsidR="00DF3D28" w:rsidRDefault="00DF3D28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C478778" w14:textId="77777777" w:rsidR="00DF3D28" w:rsidRDefault="00DF3D28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9F63" w14:textId="77777777" w:rsidR="00275B1B" w:rsidRDefault="00910497">
    <w:pPr>
      <w:tabs>
        <w:tab w:val="center" w:pos="4819"/>
        <w:tab w:val="right" w:pos="7457"/>
      </w:tabs>
      <w:rPr>
        <w:rFonts w:hint="eastAsia"/>
      </w:rPr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B"/>
    <w:rsid w:val="000423BA"/>
    <w:rsid w:val="00053CA7"/>
    <w:rsid w:val="000929DB"/>
    <w:rsid w:val="000A6F87"/>
    <w:rsid w:val="000C461E"/>
    <w:rsid w:val="000F21F4"/>
    <w:rsid w:val="000F52E1"/>
    <w:rsid w:val="001109BD"/>
    <w:rsid w:val="001257A8"/>
    <w:rsid w:val="001650D7"/>
    <w:rsid w:val="001C180E"/>
    <w:rsid w:val="001C21D3"/>
    <w:rsid w:val="00272B7B"/>
    <w:rsid w:val="00275B1B"/>
    <w:rsid w:val="002A5C43"/>
    <w:rsid w:val="002C4DD7"/>
    <w:rsid w:val="002E7CE4"/>
    <w:rsid w:val="00341A91"/>
    <w:rsid w:val="00364431"/>
    <w:rsid w:val="0038582C"/>
    <w:rsid w:val="003D7B4C"/>
    <w:rsid w:val="003F7445"/>
    <w:rsid w:val="00512F34"/>
    <w:rsid w:val="00547520"/>
    <w:rsid w:val="005565F0"/>
    <w:rsid w:val="00571162"/>
    <w:rsid w:val="00596E9F"/>
    <w:rsid w:val="005A3B66"/>
    <w:rsid w:val="005B432E"/>
    <w:rsid w:val="005D6E35"/>
    <w:rsid w:val="005E1250"/>
    <w:rsid w:val="00607824"/>
    <w:rsid w:val="00675CEE"/>
    <w:rsid w:val="006B3BE2"/>
    <w:rsid w:val="00703B7D"/>
    <w:rsid w:val="00744E38"/>
    <w:rsid w:val="007710E3"/>
    <w:rsid w:val="00790969"/>
    <w:rsid w:val="007D2A27"/>
    <w:rsid w:val="007E12DC"/>
    <w:rsid w:val="00817A8C"/>
    <w:rsid w:val="008447F9"/>
    <w:rsid w:val="00844B74"/>
    <w:rsid w:val="008D111C"/>
    <w:rsid w:val="008D5C31"/>
    <w:rsid w:val="00910497"/>
    <w:rsid w:val="00941983"/>
    <w:rsid w:val="009A7CEC"/>
    <w:rsid w:val="009C5351"/>
    <w:rsid w:val="00A22962"/>
    <w:rsid w:val="00A2383A"/>
    <w:rsid w:val="00A365D8"/>
    <w:rsid w:val="00A461D5"/>
    <w:rsid w:val="00A506B2"/>
    <w:rsid w:val="00A722FA"/>
    <w:rsid w:val="00AC58EE"/>
    <w:rsid w:val="00AF4B77"/>
    <w:rsid w:val="00AF61A3"/>
    <w:rsid w:val="00B122B9"/>
    <w:rsid w:val="00B37B4C"/>
    <w:rsid w:val="00B603B5"/>
    <w:rsid w:val="00B66DC2"/>
    <w:rsid w:val="00C04E22"/>
    <w:rsid w:val="00C41287"/>
    <w:rsid w:val="00C669B5"/>
    <w:rsid w:val="00C67063"/>
    <w:rsid w:val="00C7014C"/>
    <w:rsid w:val="00C75478"/>
    <w:rsid w:val="00CD18EA"/>
    <w:rsid w:val="00CE4172"/>
    <w:rsid w:val="00D13A3C"/>
    <w:rsid w:val="00D33BF5"/>
    <w:rsid w:val="00D94DD4"/>
    <w:rsid w:val="00DA353E"/>
    <w:rsid w:val="00DF3D28"/>
    <w:rsid w:val="00E223CB"/>
    <w:rsid w:val="00E229FF"/>
    <w:rsid w:val="00E24B56"/>
    <w:rsid w:val="00E34509"/>
    <w:rsid w:val="00E73A8B"/>
    <w:rsid w:val="00E828A3"/>
    <w:rsid w:val="00EE39E9"/>
    <w:rsid w:val="00F510B8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paragraph" w:styleId="Titolo5">
    <w:name w:val="heading 5"/>
    <w:basedOn w:val="Normale"/>
    <w:link w:val="Titolo5Carattere"/>
    <w:uiPriority w:val="9"/>
    <w:qFormat/>
    <w:rsid w:val="0057116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71162"/>
    <w:rPr>
      <w:rFonts w:eastAsia="Times New Roman"/>
      <w:b/>
      <w:bCs/>
      <w:bdr w:val="none" w:sz="0" w:space="0" w:color="auto"/>
      <w:lang w:eastAsia="it-IT"/>
    </w:rPr>
  </w:style>
  <w:style w:type="character" w:styleId="Enfasicorsivo">
    <w:name w:val="Emphasis"/>
    <w:basedOn w:val="Carpredefinitoparagrafo"/>
    <w:uiPriority w:val="20"/>
    <w:qFormat/>
    <w:rsid w:val="00571162"/>
    <w:rPr>
      <w:i/>
      <w:iCs/>
    </w:rPr>
  </w:style>
  <w:style w:type="character" w:styleId="Enfasigrassetto">
    <w:name w:val="Strong"/>
    <w:basedOn w:val="Carpredefinitoparagrafo"/>
    <w:uiPriority w:val="22"/>
    <w:qFormat/>
    <w:rsid w:val="0057116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3B66"/>
    <w:rPr>
      <w:color w:val="FF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1D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1D5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i.cini.it/civiltacomparate/archive/IT-CSC-GUI001-000002/fondo-tiziano-terzani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Aliprandi</dc:creator>
  <cp:lastModifiedBy>giovanna aliprandi</cp:lastModifiedBy>
  <cp:revision>3</cp:revision>
  <cp:lastPrinted>2022-05-26T12:20:00Z</cp:lastPrinted>
  <dcterms:created xsi:type="dcterms:W3CDTF">2022-05-26T12:20:00Z</dcterms:created>
  <dcterms:modified xsi:type="dcterms:W3CDTF">2022-05-26T12:23:00Z</dcterms:modified>
</cp:coreProperties>
</file>