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80" w14:textId="65CDBAF3" w:rsidR="00275B1B" w:rsidRDefault="00910497" w:rsidP="007239DB">
      <w:pPr>
        <w:jc w:val="left"/>
        <w:rPr>
          <w:rFonts w:ascii="Garamond" w:hAnsi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A7CEC">
        <w:rPr>
          <w:rFonts w:ascii="Garamond" w:hAnsi="Garamond"/>
        </w:rPr>
        <w:t>Isola di San Giorgio Maggiore</w:t>
      </w:r>
    </w:p>
    <w:p w14:paraId="1188FB90" w14:textId="3B0B2DE2" w:rsidR="003517F0" w:rsidRDefault="002D7715" w:rsidP="007239DB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8-10 </w:t>
      </w:r>
      <w:r w:rsidR="003517F0">
        <w:rPr>
          <w:rFonts w:ascii="Garamond" w:hAnsi="Garamond"/>
        </w:rPr>
        <w:t>giugno 2022</w:t>
      </w:r>
      <w:r>
        <w:rPr>
          <w:rFonts w:ascii="Garamond" w:hAnsi="Garamond"/>
        </w:rPr>
        <w:t xml:space="preserve">, </w:t>
      </w:r>
      <w:r w:rsidR="000A24E9" w:rsidRPr="0070427C">
        <w:rPr>
          <w:rFonts w:ascii="Garamond" w:hAnsi="Garamond"/>
        </w:rPr>
        <w:t>Padiglione delle Capriate</w:t>
      </w:r>
    </w:p>
    <w:p w14:paraId="2573C6B6" w14:textId="77777777" w:rsidR="00275B1B" w:rsidRPr="00E223CB" w:rsidRDefault="00275B1B" w:rsidP="007239DB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1B091B0D" w14:textId="77777777" w:rsidR="00A80088" w:rsidRDefault="002D7715" w:rsidP="007239DB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2D7715">
        <w:rPr>
          <w:rFonts w:ascii="Garamond" w:hAnsi="Garamond" w:hint="eastAsia"/>
          <w:color w:val="000000" w:themeColor="text1"/>
          <w:sz w:val="42"/>
          <w:szCs w:val="42"/>
        </w:rPr>
        <w:t xml:space="preserve">Convegno Internazionale di Studi </w:t>
      </w:r>
    </w:p>
    <w:p w14:paraId="62A36921" w14:textId="475F87B5" w:rsidR="002D7715" w:rsidRPr="0094028F" w:rsidRDefault="002D7715" w:rsidP="007239DB">
      <w:pPr>
        <w:jc w:val="left"/>
        <w:rPr>
          <w:rFonts w:ascii="Garamond" w:hAnsi="Garamond"/>
          <w:i/>
          <w:color w:val="000000" w:themeColor="text1"/>
          <w:sz w:val="42"/>
          <w:szCs w:val="42"/>
        </w:rPr>
      </w:pPr>
      <w:r w:rsidRPr="0094028F">
        <w:rPr>
          <w:rFonts w:ascii="Garamond" w:hAnsi="Garamond" w:hint="eastAsia"/>
          <w:i/>
          <w:color w:val="000000" w:themeColor="text1"/>
          <w:sz w:val="42"/>
          <w:szCs w:val="42"/>
        </w:rPr>
        <w:t>Il Teatro delle riviste (1870-2000). I periodici come oggetti e strumenti della storiografia teatrale</w:t>
      </w:r>
    </w:p>
    <w:p w14:paraId="711CA2CE" w14:textId="77777777" w:rsidR="002D7715" w:rsidRDefault="002D7715" w:rsidP="007239DB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24192338" w14:textId="61E5ED7C" w:rsidR="001109BD" w:rsidRDefault="004A2BB2" w:rsidP="00A77F06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L</w:t>
      </w:r>
      <w:r w:rsidRPr="0070427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’</w:t>
      </w:r>
      <w:r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Istituto </w:t>
      </w:r>
      <w:r w:rsidR="006F78D6"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per il Teatro e il Melodramma </w:t>
      </w:r>
      <w:r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promuove </w:t>
      </w:r>
      <w:r w:rsidR="002D7715" w:rsidRPr="0070427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un</w:t>
      </w:r>
      <w:r w:rsidR="002D7715"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convegno </w:t>
      </w:r>
      <w:r w:rsidR="002D7715" w:rsidRPr="0070427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per celebrare</w:t>
      </w:r>
      <w:r w:rsidR="000A24E9" w:rsidRPr="0070427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la conclusione di una lunga attività di studio e di ricerca promossa</w:t>
      </w:r>
      <w:r w:rsidR="002D7715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dal </w:t>
      </w:r>
      <w:proofErr w:type="spellStart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Groupe</w:t>
      </w:r>
      <w:proofErr w:type="spellEnd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Recherche</w:t>
      </w:r>
      <w:proofErr w:type="spellEnd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Interuniversitaire</w:t>
      </w:r>
      <w:proofErr w:type="spellEnd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D7715" w:rsidRP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su</w:t>
      </w:r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r</w:t>
      </w:r>
      <w:proofErr w:type="spellEnd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les</w:t>
      </w:r>
      <w:proofErr w:type="spellEnd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Revues</w:t>
      </w:r>
      <w:proofErr w:type="spellEnd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Théâtre</w:t>
      </w:r>
      <w:proofErr w:type="spellEnd"/>
      <w:r w:rsidR="002D771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(GRIRT)</w:t>
      </w:r>
      <w:r w:rsidR="006F78D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FAC1715" w14:textId="77777777" w:rsidR="004A2BB2" w:rsidRPr="00E223CB" w:rsidRDefault="004A2BB2" w:rsidP="007239DB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1E699D0" w14:textId="77777777" w:rsidR="00A80088" w:rsidRPr="00A80088" w:rsidRDefault="00A80088" w:rsidP="007239DB">
      <w:pPr>
        <w:rPr>
          <w:rFonts w:ascii="Garamond" w:hAnsi="Garamond"/>
          <w:sz w:val="22"/>
          <w:szCs w:val="22"/>
        </w:rPr>
      </w:pPr>
    </w:p>
    <w:p w14:paraId="464BD548" w14:textId="4A16851B" w:rsidR="00A80088" w:rsidRPr="007239DB" w:rsidRDefault="00A80088" w:rsidP="007239DB">
      <w:pPr>
        <w:rPr>
          <w:rFonts w:ascii="Garamond" w:hAnsi="Garamond"/>
          <w:sz w:val="22"/>
          <w:szCs w:val="22"/>
        </w:rPr>
      </w:pPr>
      <w:r w:rsidRPr="006F78D6">
        <w:rPr>
          <w:rFonts w:ascii="Garamond" w:hAnsi="Garamond"/>
          <w:b/>
          <w:sz w:val="22"/>
          <w:szCs w:val="22"/>
        </w:rPr>
        <w:t>Dall’8 al 10 giugno 2022</w:t>
      </w:r>
      <w:r w:rsidR="006F78D6">
        <w:rPr>
          <w:rFonts w:ascii="Garamond" w:hAnsi="Garamond"/>
          <w:sz w:val="22"/>
          <w:szCs w:val="22"/>
        </w:rPr>
        <w:t xml:space="preserve">, </w:t>
      </w:r>
      <w:r w:rsidRPr="00A80088">
        <w:rPr>
          <w:rFonts w:ascii="Garamond" w:hAnsi="Garamond"/>
          <w:sz w:val="22"/>
          <w:szCs w:val="22"/>
        </w:rPr>
        <w:t>l’</w:t>
      </w:r>
      <w:r w:rsidRPr="006F78D6">
        <w:rPr>
          <w:rFonts w:ascii="Garamond" w:hAnsi="Garamond"/>
          <w:b/>
          <w:sz w:val="22"/>
          <w:szCs w:val="22"/>
        </w:rPr>
        <w:t>Istituto per il Teatro e il Melodramma</w:t>
      </w:r>
      <w:r w:rsidR="006F78D6">
        <w:rPr>
          <w:rFonts w:ascii="Garamond" w:hAnsi="Garamond"/>
          <w:sz w:val="22"/>
          <w:szCs w:val="22"/>
        </w:rPr>
        <w:t xml:space="preserve">, diretto da Maria Ida Biggi, </w:t>
      </w:r>
      <w:r w:rsidRPr="00A80088">
        <w:rPr>
          <w:rFonts w:ascii="Garamond" w:hAnsi="Garamond"/>
          <w:sz w:val="22"/>
          <w:szCs w:val="22"/>
        </w:rPr>
        <w:t xml:space="preserve">organizza il </w:t>
      </w:r>
      <w:r w:rsidR="006F78D6">
        <w:rPr>
          <w:rFonts w:ascii="Garamond" w:hAnsi="Garamond"/>
          <w:sz w:val="22"/>
          <w:szCs w:val="22"/>
        </w:rPr>
        <w:t>c</w:t>
      </w:r>
      <w:r w:rsidRPr="00A80088">
        <w:rPr>
          <w:rFonts w:ascii="Garamond" w:hAnsi="Garamond"/>
          <w:sz w:val="22"/>
          <w:szCs w:val="22"/>
        </w:rPr>
        <w:t xml:space="preserve">onvegno internazionale </w:t>
      </w:r>
      <w:r w:rsidRPr="007239DB">
        <w:rPr>
          <w:rFonts w:ascii="Garamond" w:hAnsi="Garamond" w:hint="eastAsia"/>
          <w:b/>
          <w:i/>
          <w:sz w:val="22"/>
          <w:szCs w:val="22"/>
        </w:rPr>
        <w:t>Il Teatro delle riviste (1870-2000). I periodici come oggetti e strumenti della storiografia teatrale</w:t>
      </w:r>
      <w:r w:rsidRPr="00A80088">
        <w:rPr>
          <w:rFonts w:ascii="Garamond" w:hAnsi="Garamond"/>
          <w:sz w:val="22"/>
          <w:szCs w:val="22"/>
        </w:rPr>
        <w:t xml:space="preserve">. Il convegno si concentra sul periodo che va </w:t>
      </w:r>
      <w:r w:rsidR="0027712B">
        <w:rPr>
          <w:rFonts w:ascii="Garamond" w:hAnsi="Garamond"/>
          <w:sz w:val="22"/>
          <w:szCs w:val="22"/>
          <w:u w:val="single"/>
        </w:rPr>
        <w:t>dal 1870</w:t>
      </w:r>
      <w:r w:rsidR="00F77F37" w:rsidRPr="00F77F37">
        <w:rPr>
          <w:rFonts w:ascii="Garamond" w:hAnsi="Garamond"/>
          <w:sz w:val="22"/>
          <w:szCs w:val="22"/>
          <w:u w:val="single"/>
        </w:rPr>
        <w:t xml:space="preserve"> </w:t>
      </w:r>
      <w:r w:rsidRPr="006F78D6">
        <w:rPr>
          <w:rFonts w:ascii="Garamond" w:hAnsi="Garamond"/>
          <w:sz w:val="22"/>
          <w:szCs w:val="22"/>
          <w:u w:val="single"/>
        </w:rPr>
        <w:t>alla fine del XX secolo</w:t>
      </w:r>
      <w:r w:rsidRPr="007239DB">
        <w:rPr>
          <w:rFonts w:ascii="Garamond" w:hAnsi="Garamond"/>
          <w:sz w:val="22"/>
          <w:szCs w:val="22"/>
        </w:rPr>
        <w:t>.</w:t>
      </w:r>
      <w:r w:rsidR="007239DB" w:rsidRPr="007239DB">
        <w:rPr>
          <w:rFonts w:ascii="Garamond" w:hAnsi="Garamond"/>
          <w:sz w:val="22"/>
          <w:szCs w:val="22"/>
        </w:rPr>
        <w:t xml:space="preserve"> L’obiettivo è approfondire gli studi </w:t>
      </w:r>
      <w:r w:rsidR="001313F0">
        <w:rPr>
          <w:rFonts w:ascii="Garamond" w:hAnsi="Garamond"/>
          <w:sz w:val="22"/>
          <w:szCs w:val="22"/>
        </w:rPr>
        <w:t xml:space="preserve">sulle riviste di settore, fonti </w:t>
      </w:r>
      <w:r w:rsidR="007239DB" w:rsidRPr="007239DB">
        <w:rPr>
          <w:rFonts w:ascii="Garamond" w:hAnsi="Garamond"/>
          <w:sz w:val="22"/>
          <w:szCs w:val="22"/>
        </w:rPr>
        <w:t>prezios</w:t>
      </w:r>
      <w:r w:rsidR="007239DB">
        <w:rPr>
          <w:rFonts w:ascii="Garamond" w:hAnsi="Garamond"/>
          <w:sz w:val="22"/>
          <w:szCs w:val="22"/>
        </w:rPr>
        <w:t>e per la storiografia teatrale</w:t>
      </w:r>
      <w:r w:rsidR="0094028F" w:rsidRPr="0070427C">
        <w:rPr>
          <w:rFonts w:ascii="Garamond" w:hAnsi="Garamond"/>
          <w:sz w:val="22"/>
          <w:szCs w:val="22"/>
        </w:rPr>
        <w:t>,</w:t>
      </w:r>
      <w:r w:rsidR="0094028F" w:rsidRPr="0070427C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94028F" w:rsidRPr="0070427C">
        <w:rPr>
          <w:rFonts w:ascii="Garamond" w:hAnsi="Garamond"/>
          <w:sz w:val="22"/>
          <w:szCs w:val="22"/>
        </w:rPr>
        <w:t xml:space="preserve">non solo per il loro indiscutibile valore documentario, </w:t>
      </w:r>
      <w:bookmarkStart w:id="0" w:name="_GoBack"/>
      <w:bookmarkEnd w:id="0"/>
      <w:r w:rsidR="0094028F" w:rsidRPr="0070427C">
        <w:rPr>
          <w:rFonts w:ascii="Garamond" w:hAnsi="Garamond"/>
          <w:sz w:val="22"/>
          <w:szCs w:val="22"/>
        </w:rPr>
        <w:t>ma anche perché vanno a situarsi esattamente all'incrocio dei due processi che caratterizzano il fenomeno teatrale:</w:t>
      </w:r>
      <w:r w:rsidR="0094028F" w:rsidRPr="0070427C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94028F" w:rsidRPr="0070427C">
        <w:rPr>
          <w:rFonts w:ascii="Garamond" w:hAnsi="Garamond"/>
          <w:sz w:val="22"/>
          <w:szCs w:val="22"/>
        </w:rPr>
        <w:t>i</w:t>
      </w:r>
      <w:r w:rsidR="001313F0" w:rsidRPr="0070427C">
        <w:rPr>
          <w:rFonts w:ascii="Garamond" w:hAnsi="Garamond"/>
          <w:sz w:val="22"/>
          <w:szCs w:val="22"/>
        </w:rPr>
        <w:t>l</w:t>
      </w:r>
      <w:r w:rsidR="0094028F" w:rsidRPr="0070427C">
        <w:rPr>
          <w:rFonts w:ascii="Garamond" w:hAnsi="Garamond"/>
          <w:sz w:val="22"/>
          <w:szCs w:val="22"/>
        </w:rPr>
        <w:t xml:space="preserve"> </w:t>
      </w:r>
      <w:r w:rsidR="001313F0" w:rsidRPr="0070427C">
        <w:rPr>
          <w:rFonts w:ascii="Garamond" w:hAnsi="Garamond"/>
          <w:sz w:val="22"/>
          <w:szCs w:val="22"/>
        </w:rPr>
        <w:t>processo</w:t>
      </w:r>
      <w:r w:rsidR="0094028F" w:rsidRPr="0070427C">
        <w:rPr>
          <w:rFonts w:ascii="Garamond" w:hAnsi="Garamond"/>
          <w:sz w:val="22"/>
          <w:szCs w:val="22"/>
        </w:rPr>
        <w:t xml:space="preserve"> crea</w:t>
      </w:r>
      <w:r w:rsidR="001313F0" w:rsidRPr="0070427C">
        <w:rPr>
          <w:rFonts w:ascii="Garamond" w:hAnsi="Garamond"/>
          <w:sz w:val="22"/>
          <w:szCs w:val="22"/>
        </w:rPr>
        <w:t>tivo e quello ricettivo</w:t>
      </w:r>
      <w:r w:rsidR="0094028F" w:rsidRPr="0070427C">
        <w:rPr>
          <w:rFonts w:ascii="Garamond" w:hAnsi="Garamond"/>
          <w:sz w:val="22"/>
          <w:szCs w:val="22"/>
        </w:rPr>
        <w:t>. Inoltre, nelle giornate del convegno saranno promosse delle tavole rotonde su temi molto attuali, tra i quali</w:t>
      </w:r>
      <w:r w:rsidR="000A24E9" w:rsidRPr="0070427C">
        <w:rPr>
          <w:rFonts w:ascii="Garamond" w:hAnsi="Garamond"/>
          <w:sz w:val="22"/>
          <w:szCs w:val="22"/>
        </w:rPr>
        <w:t xml:space="preserve"> il censimento, l’accessibilità e la digitalizzazione</w:t>
      </w:r>
      <w:r w:rsidR="0094028F" w:rsidRPr="0070427C">
        <w:rPr>
          <w:rFonts w:ascii="Garamond" w:hAnsi="Garamond"/>
          <w:sz w:val="22"/>
          <w:szCs w:val="22"/>
        </w:rPr>
        <w:t xml:space="preserve"> delle riviste</w:t>
      </w:r>
      <w:r w:rsidR="000A24E9" w:rsidRPr="0070427C">
        <w:rPr>
          <w:rFonts w:ascii="Garamond" w:hAnsi="Garamond"/>
          <w:sz w:val="22"/>
          <w:szCs w:val="22"/>
        </w:rPr>
        <w:t>.</w:t>
      </w:r>
      <w:r w:rsidR="000A24E9">
        <w:rPr>
          <w:rFonts w:ascii="Garamond" w:hAnsi="Garamond"/>
          <w:sz w:val="22"/>
          <w:szCs w:val="22"/>
        </w:rPr>
        <w:t xml:space="preserve"> </w:t>
      </w:r>
    </w:p>
    <w:p w14:paraId="6641F9FB" w14:textId="77777777" w:rsidR="00A80088" w:rsidRPr="007239DB" w:rsidRDefault="00A80088" w:rsidP="007239DB">
      <w:pPr>
        <w:rPr>
          <w:rFonts w:ascii="Garamond" w:hAnsi="Garamond"/>
          <w:sz w:val="22"/>
          <w:szCs w:val="22"/>
        </w:rPr>
      </w:pPr>
    </w:p>
    <w:p w14:paraId="35672C98" w14:textId="79568DC5" w:rsidR="002D7715" w:rsidRPr="002D7715" w:rsidRDefault="002D7715" w:rsidP="007239DB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Il </w:t>
      </w:r>
      <w:r w:rsidRPr="0070427C">
        <w:rPr>
          <w:rFonts w:ascii="Garamond" w:hAnsi="Garamond"/>
          <w:color w:val="auto"/>
          <w:sz w:val="22"/>
          <w:szCs w:val="22"/>
        </w:rPr>
        <w:t>convegno è organizzato</w:t>
      </w:r>
      <w:r w:rsidR="00C924EC" w:rsidRPr="0070427C">
        <w:rPr>
          <w:rFonts w:ascii="Garamond" w:hAnsi="Garamond"/>
          <w:color w:val="auto"/>
          <w:sz w:val="22"/>
          <w:szCs w:val="22"/>
        </w:rPr>
        <w:t xml:space="preserve"> dall’Istituto per il Teatro e il Melodramma e</w:t>
      </w:r>
      <w:r w:rsidRPr="0070427C">
        <w:rPr>
          <w:rFonts w:ascii="Garamond" w:hAnsi="Garamond"/>
          <w:color w:val="auto"/>
          <w:sz w:val="22"/>
          <w:szCs w:val="22"/>
        </w:rPr>
        <w:t xml:space="preserve"> dal</w:t>
      </w:r>
      <w:r w:rsidRPr="002D7715">
        <w:rPr>
          <w:rFonts w:hint="eastAsia"/>
        </w:rPr>
        <w:t xml:space="preserve"> </w:t>
      </w:r>
      <w:proofErr w:type="spellStart"/>
      <w:r w:rsidRPr="007239DB">
        <w:rPr>
          <w:rFonts w:ascii="Garamond" w:hAnsi="Garamond" w:hint="eastAsia"/>
          <w:b/>
          <w:color w:val="auto"/>
          <w:sz w:val="22"/>
          <w:szCs w:val="22"/>
        </w:rPr>
        <w:t>Groupe</w:t>
      </w:r>
      <w:proofErr w:type="spellEnd"/>
      <w:r w:rsidRPr="007239DB">
        <w:rPr>
          <w:rFonts w:ascii="Garamond" w:hAnsi="Garamond" w:hint="eastAsia"/>
          <w:b/>
          <w:color w:val="auto"/>
          <w:sz w:val="22"/>
          <w:szCs w:val="22"/>
        </w:rPr>
        <w:t xml:space="preserve"> de</w:t>
      </w:r>
      <w:r w:rsidRPr="007239DB">
        <w:rPr>
          <w:rFonts w:ascii="Garamond" w:hAnsi="Garamond"/>
          <w:b/>
          <w:color w:val="auto"/>
          <w:sz w:val="22"/>
          <w:szCs w:val="22"/>
        </w:rPr>
        <w:t xml:space="preserve">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Recherche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Interuniversitaire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sur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les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Revues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de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Théâtre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(GRIRT)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Pr="00C924EC">
        <w:rPr>
          <w:rFonts w:ascii="Garamond" w:hAnsi="Garamond"/>
          <w:color w:val="auto"/>
          <w:sz w:val="22"/>
          <w:szCs w:val="22"/>
        </w:rPr>
        <w:t>in sinergia con</w:t>
      </w:r>
      <w:r w:rsidRPr="00C924EC">
        <w:rPr>
          <w:rFonts w:ascii="Garamond" w:hAnsi="Garamond"/>
          <w:strike/>
          <w:color w:val="auto"/>
          <w:sz w:val="22"/>
          <w:szCs w:val="22"/>
        </w:rPr>
        <w:t xml:space="preserve"> </w:t>
      </w:r>
      <w:r w:rsidRPr="002D7715">
        <w:rPr>
          <w:rFonts w:ascii="Garamond" w:hAnsi="Garamond"/>
          <w:color w:val="auto"/>
          <w:sz w:val="22"/>
          <w:szCs w:val="22"/>
        </w:rPr>
        <w:t xml:space="preserve">il programma </w:t>
      </w:r>
      <w:r w:rsidRPr="007239DB">
        <w:rPr>
          <w:rFonts w:ascii="Garamond" w:hAnsi="Garamond"/>
          <w:b/>
          <w:i/>
          <w:color w:val="auto"/>
          <w:sz w:val="22"/>
          <w:szCs w:val="22"/>
        </w:rPr>
        <w:t>Teatro e Fotografia in Francia e in Europa nei secoli XIX e XX</w:t>
      </w:r>
      <w:r w:rsidRPr="002D7715">
        <w:rPr>
          <w:rFonts w:ascii="Garamond" w:hAnsi="Garamond"/>
          <w:i/>
          <w:color w:val="auto"/>
          <w:sz w:val="22"/>
          <w:szCs w:val="22"/>
        </w:rPr>
        <w:t xml:space="preserve"> </w:t>
      </w:r>
      <w:r w:rsidRPr="002D7715">
        <w:rPr>
          <w:rFonts w:ascii="Garamond" w:hAnsi="Garamond"/>
          <w:color w:val="auto"/>
          <w:sz w:val="22"/>
          <w:szCs w:val="22"/>
        </w:rPr>
        <w:t>dell’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Institut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</w:t>
      </w:r>
      <w:proofErr w:type="spellStart"/>
      <w:r w:rsidRPr="007239DB">
        <w:rPr>
          <w:rFonts w:ascii="Garamond" w:hAnsi="Garamond"/>
          <w:b/>
          <w:color w:val="auto"/>
          <w:sz w:val="22"/>
          <w:szCs w:val="22"/>
        </w:rPr>
        <w:t>Universitaire</w:t>
      </w:r>
      <w:proofErr w:type="spellEnd"/>
      <w:r w:rsidRPr="007239DB">
        <w:rPr>
          <w:rFonts w:ascii="Garamond" w:hAnsi="Garamond"/>
          <w:b/>
          <w:color w:val="auto"/>
          <w:sz w:val="22"/>
          <w:szCs w:val="22"/>
        </w:rPr>
        <w:t xml:space="preserve"> de France</w:t>
      </w:r>
      <w:r w:rsidRPr="002D7715">
        <w:rPr>
          <w:rFonts w:ascii="Garamond" w:hAnsi="Garamond"/>
          <w:color w:val="auto"/>
          <w:sz w:val="22"/>
          <w:szCs w:val="22"/>
        </w:rPr>
        <w:t>.</w:t>
      </w:r>
    </w:p>
    <w:p w14:paraId="2B02B01D" w14:textId="77777777" w:rsidR="00F159E4" w:rsidRPr="0091471C" w:rsidRDefault="00F159E4" w:rsidP="007239DB">
      <w:pPr>
        <w:rPr>
          <w:rFonts w:ascii="Garamond" w:hAnsi="Garamond"/>
          <w:sz w:val="22"/>
          <w:szCs w:val="22"/>
        </w:rPr>
      </w:pPr>
    </w:p>
    <w:p w14:paraId="212B089A" w14:textId="07E1F4D4" w:rsidR="00F159E4" w:rsidRPr="0091471C" w:rsidRDefault="00F159E4" w:rsidP="007239DB">
      <w:pPr>
        <w:rPr>
          <w:rFonts w:ascii="Garamond" w:hAnsi="Garamond"/>
          <w:sz w:val="22"/>
          <w:szCs w:val="22"/>
        </w:rPr>
      </w:pPr>
      <w:r w:rsidRPr="0091471C">
        <w:rPr>
          <w:rFonts w:ascii="Garamond" w:hAnsi="Garamond"/>
          <w:sz w:val="22"/>
          <w:szCs w:val="22"/>
        </w:rPr>
        <w:t xml:space="preserve">Ingresso libero fino esaurimento posti, previa prenotazione sul sito </w:t>
      </w:r>
      <w:hyperlink r:id="rId6" w:history="1">
        <w:r w:rsidR="00E34182" w:rsidRPr="0091471C">
          <w:rPr>
            <w:rStyle w:val="Collegamentoipertestuale"/>
            <w:rFonts w:ascii="Garamond" w:hAnsi="Garamond"/>
            <w:sz w:val="22"/>
            <w:szCs w:val="22"/>
          </w:rPr>
          <w:t>www.cini.it</w:t>
        </w:r>
      </w:hyperlink>
      <w:r w:rsidR="00E34182" w:rsidRPr="0091471C">
        <w:rPr>
          <w:rFonts w:ascii="Garamond" w:hAnsi="Garamond"/>
          <w:sz w:val="22"/>
          <w:szCs w:val="22"/>
        </w:rPr>
        <w:t xml:space="preserve"> (per maggiori informazioni </w:t>
      </w:r>
      <w:r w:rsidR="002D7715" w:rsidRPr="002D7715">
        <w:rPr>
          <w:rStyle w:val="Collegamentoipertestuale"/>
          <w:rFonts w:ascii="Garamond" w:hAnsi="Garamond" w:hint="eastAsia"/>
          <w:sz w:val="22"/>
          <w:szCs w:val="22"/>
        </w:rPr>
        <w:t>teatromelodramma@cini.it</w:t>
      </w:r>
      <w:r w:rsidR="0091471C" w:rsidRPr="0091471C">
        <w:rPr>
          <w:rFonts w:ascii="Garamond" w:hAnsi="Garamond"/>
          <w:sz w:val="22"/>
          <w:szCs w:val="22"/>
        </w:rPr>
        <w:t>).</w:t>
      </w:r>
    </w:p>
    <w:p w14:paraId="3B0D3FF5" w14:textId="77777777" w:rsidR="00E34182" w:rsidRDefault="00E34182" w:rsidP="007239DB">
      <w:pPr>
        <w:rPr>
          <w:rFonts w:ascii="Garamond" w:hAnsi="Garamond"/>
          <w:sz w:val="22"/>
          <w:szCs w:val="22"/>
        </w:rPr>
      </w:pPr>
    </w:p>
    <w:p w14:paraId="5D25E91A" w14:textId="704AC11F" w:rsidR="00403E70" w:rsidRPr="00403E70" w:rsidRDefault="007239DB" w:rsidP="00403E7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Nel corso delle </w:t>
      </w:r>
      <w:r w:rsidR="0073280E">
        <w:rPr>
          <w:rFonts w:ascii="Garamond" w:hAnsi="Garamond"/>
          <w:sz w:val="22"/>
          <w:szCs w:val="22"/>
        </w:rPr>
        <w:t>tre</w:t>
      </w:r>
      <w:r>
        <w:rPr>
          <w:rFonts w:ascii="Garamond" w:hAnsi="Garamond"/>
          <w:sz w:val="22"/>
          <w:szCs w:val="22"/>
        </w:rPr>
        <w:t xml:space="preserve"> giornate</w:t>
      </w:r>
      <w:r w:rsidR="00403E70">
        <w:rPr>
          <w:rFonts w:ascii="Garamond" w:hAnsi="Garamond"/>
          <w:sz w:val="22"/>
          <w:szCs w:val="22"/>
        </w:rPr>
        <w:t xml:space="preserve"> si alterneranno gli interventi di</w:t>
      </w:r>
      <w:r>
        <w:rPr>
          <w:rFonts w:ascii="Garamond" w:hAnsi="Garamond"/>
          <w:sz w:val="22"/>
          <w:szCs w:val="22"/>
        </w:rPr>
        <w:t>:</w:t>
      </w:r>
      <w:r w:rsidR="0070427C" w:rsidRPr="0070427C">
        <w:rPr>
          <w:rFonts w:ascii="Garamond" w:hAnsi="Garamond"/>
          <w:sz w:val="22"/>
          <w:szCs w:val="22"/>
        </w:rPr>
        <w:t xml:space="preserve">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Sonia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Bellavia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Livia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Cavaglieri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proofErr w:type="spellStart"/>
      <w:r w:rsidR="006F78D6" w:rsidRPr="006F78D6">
        <w:rPr>
          <w:rFonts w:ascii="Garamond" w:hAnsi="Garamond" w:hint="eastAsia"/>
          <w:b/>
          <w:sz w:val="22"/>
          <w:szCs w:val="22"/>
        </w:rPr>
        <w:t>Romain</w:t>
      </w:r>
      <w:proofErr w:type="spellEnd"/>
      <w:r w:rsidR="006F78D6" w:rsidRPr="006F78D6">
        <w:rPr>
          <w:rFonts w:ascii="Garamond" w:hAnsi="Garamond" w:hint="eastAsia"/>
          <w:b/>
          <w:sz w:val="22"/>
          <w:szCs w:val="22"/>
        </w:rPr>
        <w:t xml:space="preserve"> Piana</w:t>
      </w:r>
      <w:r w:rsidR="006F78D6">
        <w:rPr>
          <w:rFonts w:ascii="Garamond" w:hAnsi="Garamond" w:hint="eastAsia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Donatella Orecchia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Tancredi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Gusman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Giulia Taddeo</w:t>
      </w:r>
      <w:r w:rsidR="00403E70">
        <w:rPr>
          <w:rFonts w:ascii="Garamond" w:hAnsi="Garamond" w:hint="eastAsia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Antonella Di Nallo</w:t>
      </w:r>
      <w:r w:rsidR="00403E70">
        <w:rPr>
          <w:rFonts w:ascii="Garamond" w:hAnsi="Garamond" w:hint="eastAsia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Marianna Zannoni</w:t>
      </w:r>
      <w:r w:rsidR="00403E70">
        <w:rPr>
          <w:rFonts w:ascii="Garamond" w:hAnsi="Garamond" w:hint="eastAsia"/>
          <w:sz w:val="22"/>
          <w:szCs w:val="22"/>
        </w:rPr>
        <w:t>,</w:t>
      </w:r>
      <w:r w:rsidR="00403E70">
        <w:rPr>
          <w:rFonts w:ascii="Garamond" w:hAnsi="Garamond"/>
          <w:sz w:val="22"/>
          <w:szCs w:val="22"/>
        </w:rPr>
        <w:t xml:space="preserve">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Arnaud</w:t>
      </w:r>
      <w:proofErr w:type="spellEnd"/>
      <w:r w:rsidR="00403E70" w:rsidRPr="006F78D6">
        <w:rPr>
          <w:rFonts w:ascii="Garamond" w:hAnsi="Garamond" w:hint="eastAsia"/>
          <w:b/>
          <w:sz w:val="22"/>
          <w:szCs w:val="22"/>
        </w:rPr>
        <w:t xml:space="preserve">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Rykner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Marion</w:t>
      </w:r>
      <w:r w:rsidR="00403E70" w:rsidRPr="00403E70">
        <w:rPr>
          <w:rFonts w:ascii="Garamond" w:hAnsi="Garamond" w:hint="eastAsia"/>
          <w:sz w:val="22"/>
          <w:szCs w:val="22"/>
        </w:rPr>
        <w:t xml:space="preserve">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Chénetier-Alev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Sophie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Lucet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Renzo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Guardenti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Alice Folco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Marco Consolini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Ariane Martinez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Quentin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Rioual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Marie-Christine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Autant</w:t>
      </w:r>
      <w:proofErr w:type="spellEnd"/>
      <w:r w:rsidR="00403E70" w:rsidRPr="006F78D6">
        <w:rPr>
          <w:rFonts w:ascii="Garamond" w:hAnsi="Garamond" w:hint="eastAsia"/>
          <w:b/>
          <w:sz w:val="22"/>
          <w:szCs w:val="22"/>
        </w:rPr>
        <w:t>-Mathieu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Carmen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Kautto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Raffaella Di Tizio</w:t>
      </w:r>
      <w:r w:rsidR="00403E70">
        <w:rPr>
          <w:rFonts w:ascii="Garamond" w:hAnsi="Garamond"/>
          <w:sz w:val="22"/>
          <w:szCs w:val="22"/>
        </w:rPr>
        <w:t xml:space="preserve">,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Davy</w:t>
      </w:r>
      <w:proofErr w:type="spellEnd"/>
      <w:r w:rsidR="00403E70" w:rsidRPr="006F78D6">
        <w:rPr>
          <w:rFonts w:ascii="Garamond" w:hAnsi="Garamond" w:hint="eastAsia"/>
          <w:b/>
          <w:sz w:val="22"/>
          <w:szCs w:val="22"/>
        </w:rPr>
        <w:t xml:space="preserve">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Depelchin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Marianne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Bouchardon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Laura Piazza</w:t>
      </w:r>
      <w:r w:rsidR="00403E70">
        <w:rPr>
          <w:rFonts w:ascii="Garamond" w:hAnsi="Garamond"/>
          <w:sz w:val="22"/>
          <w:szCs w:val="22"/>
        </w:rPr>
        <w:t xml:space="preserve">,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Laurette</w:t>
      </w:r>
      <w:proofErr w:type="spellEnd"/>
      <w:r w:rsidR="00403E70" w:rsidRPr="006F78D6">
        <w:rPr>
          <w:rFonts w:ascii="Garamond" w:hAnsi="Garamond" w:hint="eastAsia"/>
          <w:b/>
          <w:sz w:val="22"/>
          <w:szCs w:val="22"/>
        </w:rPr>
        <w:t xml:space="preserve">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Burgholzer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Quentin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Fondu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Florence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Baillet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Nicole Colin</w:t>
      </w:r>
      <w:r w:rsidR="006F78D6" w:rsidRPr="006F78D6">
        <w:rPr>
          <w:rFonts w:ascii="Garamond" w:hAnsi="Garamond"/>
          <w:b/>
          <w:sz w:val="22"/>
          <w:szCs w:val="22"/>
        </w:rPr>
        <w:t>-</w:t>
      </w:r>
      <w:proofErr w:type="spellStart"/>
      <w:r w:rsidR="006F78D6" w:rsidRPr="006F78D6">
        <w:rPr>
          <w:rFonts w:ascii="Garamond" w:hAnsi="Garamond"/>
          <w:b/>
          <w:sz w:val="22"/>
          <w:szCs w:val="22"/>
        </w:rPr>
        <w:t>Umlauf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Cristina Tosetto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Roberta Gandolfi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Roberta Ferraresi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Doriana Legge</w:t>
      </w:r>
      <w:r w:rsidR="00403E70">
        <w:rPr>
          <w:rFonts w:ascii="Garamond" w:hAnsi="Garamond"/>
          <w:sz w:val="22"/>
          <w:szCs w:val="22"/>
        </w:rPr>
        <w:t>,</w:t>
      </w:r>
      <w:r w:rsidR="006F78D6">
        <w:rPr>
          <w:rFonts w:ascii="Garamond" w:hAnsi="Garamond"/>
          <w:sz w:val="22"/>
          <w:szCs w:val="22"/>
        </w:rPr>
        <w:t xml:space="preserve"> </w:t>
      </w:r>
      <w:r w:rsidR="006F78D6" w:rsidRPr="006F78D6">
        <w:rPr>
          <w:rFonts w:ascii="Garamond" w:hAnsi="Garamond"/>
          <w:b/>
          <w:sz w:val="22"/>
          <w:szCs w:val="22"/>
        </w:rPr>
        <w:t>Samantha</w:t>
      </w:r>
      <w:r w:rsidR="006F78D6">
        <w:rPr>
          <w:rFonts w:ascii="Garamond" w:hAnsi="Garamond"/>
          <w:sz w:val="22"/>
          <w:szCs w:val="22"/>
        </w:rPr>
        <w:t xml:space="preserve"> </w:t>
      </w:r>
      <w:r w:rsidR="006F78D6" w:rsidRPr="006F78D6">
        <w:rPr>
          <w:rFonts w:ascii="Garamond" w:hAnsi="Garamond"/>
          <w:b/>
          <w:sz w:val="22"/>
          <w:szCs w:val="22"/>
        </w:rPr>
        <w:t>Marenzi</w:t>
      </w:r>
      <w:r w:rsidR="006F78D6">
        <w:rPr>
          <w:rFonts w:ascii="Garamond" w:hAnsi="Garamond"/>
          <w:sz w:val="22"/>
          <w:szCs w:val="22"/>
        </w:rPr>
        <w:t>,</w:t>
      </w:r>
      <w:r w:rsidR="00403E70">
        <w:rPr>
          <w:rFonts w:ascii="Garamond" w:hAnsi="Garamond"/>
          <w:sz w:val="22"/>
          <w:szCs w:val="22"/>
        </w:rPr>
        <w:t xml:space="preserve"> </w:t>
      </w:r>
      <w:r w:rsidR="00403E70" w:rsidRPr="006F78D6">
        <w:rPr>
          <w:rFonts w:ascii="Garamond" w:hAnsi="Garamond" w:hint="eastAsia"/>
          <w:b/>
          <w:sz w:val="22"/>
          <w:szCs w:val="22"/>
        </w:rPr>
        <w:t>Erica Magris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Maria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Shevtsova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Fahimeh</w:t>
      </w:r>
      <w:proofErr w:type="spellEnd"/>
      <w:r w:rsidR="00403E70" w:rsidRPr="006F78D6">
        <w:rPr>
          <w:rFonts w:ascii="Garamond" w:hAnsi="Garamond" w:hint="eastAsia"/>
          <w:b/>
          <w:sz w:val="22"/>
          <w:szCs w:val="22"/>
        </w:rPr>
        <w:t xml:space="preserve">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Najmi</w:t>
      </w:r>
      <w:proofErr w:type="spellEnd"/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Valentina Valentini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Dario Tomasello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>Cosimo Chiarelli</w:t>
      </w:r>
      <w:r w:rsidR="00403E70">
        <w:rPr>
          <w:rFonts w:ascii="Garamond" w:hAnsi="Garamond"/>
          <w:sz w:val="22"/>
          <w:szCs w:val="22"/>
        </w:rPr>
        <w:t xml:space="preserve">, </w:t>
      </w:r>
      <w:r w:rsidR="00403E70" w:rsidRPr="006F78D6">
        <w:rPr>
          <w:rFonts w:ascii="Garamond" w:hAnsi="Garamond" w:hint="eastAsia"/>
          <w:b/>
          <w:sz w:val="22"/>
          <w:szCs w:val="22"/>
        </w:rPr>
        <w:t xml:space="preserve">Georges </w:t>
      </w:r>
      <w:proofErr w:type="spellStart"/>
      <w:r w:rsidR="00403E70" w:rsidRPr="006F78D6">
        <w:rPr>
          <w:rFonts w:ascii="Garamond" w:hAnsi="Garamond" w:hint="eastAsia"/>
          <w:b/>
          <w:sz w:val="22"/>
          <w:szCs w:val="22"/>
        </w:rPr>
        <w:t>Banu</w:t>
      </w:r>
      <w:proofErr w:type="spellEnd"/>
      <w:r w:rsidR="00403E70">
        <w:rPr>
          <w:rFonts w:ascii="Garamond" w:hAnsi="Garamond"/>
          <w:sz w:val="22"/>
          <w:szCs w:val="22"/>
        </w:rPr>
        <w:t>.</w:t>
      </w:r>
    </w:p>
    <w:p w14:paraId="4EBD1CDB" w14:textId="77777777" w:rsidR="008A1271" w:rsidRDefault="008A1271" w:rsidP="007239DB">
      <w:pPr>
        <w:rPr>
          <w:rFonts w:ascii="Garamond" w:hAnsi="Garamond"/>
          <w:sz w:val="22"/>
          <w:szCs w:val="22"/>
        </w:rPr>
      </w:pPr>
    </w:p>
    <w:p w14:paraId="793ECEF4" w14:textId="77777777" w:rsidR="00551760" w:rsidRDefault="00551760" w:rsidP="007239DB">
      <w:pPr>
        <w:rPr>
          <w:rFonts w:ascii="Garamond" w:hAnsi="Garamond"/>
          <w:sz w:val="22"/>
          <w:szCs w:val="22"/>
        </w:rPr>
      </w:pPr>
    </w:p>
    <w:p w14:paraId="7EDFB3ED" w14:textId="77777777" w:rsidR="0070427C" w:rsidRDefault="0070427C" w:rsidP="007239DB">
      <w:pPr>
        <w:rPr>
          <w:rFonts w:ascii="Garamond" w:hAnsi="Garamond"/>
          <w:sz w:val="22"/>
          <w:szCs w:val="22"/>
        </w:rPr>
      </w:pPr>
    </w:p>
    <w:p w14:paraId="67067A10" w14:textId="77777777" w:rsidR="0070427C" w:rsidRDefault="0070427C" w:rsidP="007239DB">
      <w:pPr>
        <w:rPr>
          <w:rFonts w:ascii="Garamond" w:hAnsi="Garamond"/>
          <w:sz w:val="22"/>
          <w:szCs w:val="22"/>
        </w:rPr>
      </w:pPr>
    </w:p>
    <w:p w14:paraId="79964EF0" w14:textId="77777777" w:rsidR="00551760" w:rsidRDefault="00551760" w:rsidP="007239DB">
      <w:pPr>
        <w:rPr>
          <w:rFonts w:ascii="Garamond" w:hAnsi="Garamond"/>
          <w:sz w:val="22"/>
          <w:szCs w:val="22"/>
        </w:rPr>
      </w:pPr>
    </w:p>
    <w:p w14:paraId="5D059E27" w14:textId="1C35DDC7" w:rsidR="00275B1B" w:rsidRPr="008A1271" w:rsidRDefault="00910497" w:rsidP="007239D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Fondazione Giorgio Cini onlus</w:t>
      </w:r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email: </w:t>
      </w:r>
      <w:hyperlink r:id="rId7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BB4167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017E246C" w14:textId="77777777" w:rsidR="00A506B2" w:rsidRDefault="00A506B2">
      <w:pPr>
        <w:spacing w:line="288" w:lineRule="auto"/>
        <w:ind w:right="263"/>
      </w:pPr>
    </w:p>
    <w:sectPr w:rsidR="00A506B2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E073" w14:textId="77777777" w:rsidR="00BB4167" w:rsidRDefault="00BB4167">
      <w:pPr>
        <w:spacing w:line="240" w:lineRule="auto"/>
      </w:pPr>
      <w:r>
        <w:separator/>
      </w:r>
    </w:p>
  </w:endnote>
  <w:endnote w:type="continuationSeparator" w:id="0">
    <w:p w14:paraId="4CD99124" w14:textId="77777777" w:rsidR="00BB4167" w:rsidRDefault="00BB4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7DA7" w14:textId="77777777" w:rsidR="00BB4167" w:rsidRDefault="00BB4167">
      <w:pPr>
        <w:spacing w:line="240" w:lineRule="auto"/>
      </w:pPr>
      <w:r>
        <w:separator/>
      </w:r>
    </w:p>
  </w:footnote>
  <w:footnote w:type="continuationSeparator" w:id="0">
    <w:p w14:paraId="43E3BA1A" w14:textId="77777777" w:rsidR="00BB4167" w:rsidRDefault="00BB4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423BA"/>
    <w:rsid w:val="00053CA7"/>
    <w:rsid w:val="000929DB"/>
    <w:rsid w:val="000A24E9"/>
    <w:rsid w:val="000C461E"/>
    <w:rsid w:val="000F52E1"/>
    <w:rsid w:val="000F6D11"/>
    <w:rsid w:val="001109BD"/>
    <w:rsid w:val="001313F0"/>
    <w:rsid w:val="001404C5"/>
    <w:rsid w:val="00173A22"/>
    <w:rsid w:val="001B17F5"/>
    <w:rsid w:val="001C180E"/>
    <w:rsid w:val="001C21D3"/>
    <w:rsid w:val="00216BB6"/>
    <w:rsid w:val="00272B7B"/>
    <w:rsid w:val="00275B1B"/>
    <w:rsid w:val="0027712B"/>
    <w:rsid w:val="002A5C43"/>
    <w:rsid w:val="002C4DD7"/>
    <w:rsid w:val="002D3BC1"/>
    <w:rsid w:val="002D7715"/>
    <w:rsid w:val="00341A91"/>
    <w:rsid w:val="003517F0"/>
    <w:rsid w:val="0038582C"/>
    <w:rsid w:val="003D7B4C"/>
    <w:rsid w:val="003F7445"/>
    <w:rsid w:val="00403E70"/>
    <w:rsid w:val="004A2BB2"/>
    <w:rsid w:val="00512F34"/>
    <w:rsid w:val="00551760"/>
    <w:rsid w:val="005565F0"/>
    <w:rsid w:val="00596E9F"/>
    <w:rsid w:val="005B432E"/>
    <w:rsid w:val="005D6E35"/>
    <w:rsid w:val="00607824"/>
    <w:rsid w:val="006649EA"/>
    <w:rsid w:val="00683194"/>
    <w:rsid w:val="006B3BE2"/>
    <w:rsid w:val="006B402A"/>
    <w:rsid w:val="006C3F89"/>
    <w:rsid w:val="006F78D6"/>
    <w:rsid w:val="00701D83"/>
    <w:rsid w:val="00703B7D"/>
    <w:rsid w:val="0070427C"/>
    <w:rsid w:val="007239DB"/>
    <w:rsid w:val="0073280E"/>
    <w:rsid w:val="007710E3"/>
    <w:rsid w:val="00790969"/>
    <w:rsid w:val="007D2A27"/>
    <w:rsid w:val="007E12DC"/>
    <w:rsid w:val="00837517"/>
    <w:rsid w:val="008447F9"/>
    <w:rsid w:val="00844B74"/>
    <w:rsid w:val="008A1271"/>
    <w:rsid w:val="008B474C"/>
    <w:rsid w:val="008D111C"/>
    <w:rsid w:val="008D5C31"/>
    <w:rsid w:val="00910497"/>
    <w:rsid w:val="0091471C"/>
    <w:rsid w:val="0094028F"/>
    <w:rsid w:val="009A440B"/>
    <w:rsid w:val="009A7CEC"/>
    <w:rsid w:val="009C4076"/>
    <w:rsid w:val="00A22962"/>
    <w:rsid w:val="00A2383A"/>
    <w:rsid w:val="00A365D8"/>
    <w:rsid w:val="00A506B2"/>
    <w:rsid w:val="00A722FA"/>
    <w:rsid w:val="00A77F06"/>
    <w:rsid w:val="00A80088"/>
    <w:rsid w:val="00AF4B77"/>
    <w:rsid w:val="00AF61A3"/>
    <w:rsid w:val="00B122B9"/>
    <w:rsid w:val="00B37B4C"/>
    <w:rsid w:val="00B603B5"/>
    <w:rsid w:val="00BB4167"/>
    <w:rsid w:val="00BD1214"/>
    <w:rsid w:val="00C04E22"/>
    <w:rsid w:val="00C67063"/>
    <w:rsid w:val="00C7014C"/>
    <w:rsid w:val="00C75478"/>
    <w:rsid w:val="00C924EC"/>
    <w:rsid w:val="00CD7511"/>
    <w:rsid w:val="00CE4172"/>
    <w:rsid w:val="00D069AD"/>
    <w:rsid w:val="00D13A3C"/>
    <w:rsid w:val="00D94DD4"/>
    <w:rsid w:val="00DA353E"/>
    <w:rsid w:val="00E223CB"/>
    <w:rsid w:val="00E229FF"/>
    <w:rsid w:val="00E34182"/>
    <w:rsid w:val="00E34509"/>
    <w:rsid w:val="00E413C4"/>
    <w:rsid w:val="00E72DFE"/>
    <w:rsid w:val="00E73A8B"/>
    <w:rsid w:val="00E828A3"/>
    <w:rsid w:val="00EC53EE"/>
    <w:rsid w:val="00F159E4"/>
    <w:rsid w:val="00F340FB"/>
    <w:rsid w:val="00F442D8"/>
    <w:rsid w:val="00F510B8"/>
    <w:rsid w:val="00F54668"/>
    <w:rsid w:val="00F701B5"/>
    <w:rsid w:val="00F77F37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i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Aliprandi</dc:creator>
  <cp:lastModifiedBy>Giovanna Aliprandi</cp:lastModifiedBy>
  <cp:revision>3</cp:revision>
  <dcterms:created xsi:type="dcterms:W3CDTF">2022-06-07T07:14:00Z</dcterms:created>
  <dcterms:modified xsi:type="dcterms:W3CDTF">2022-06-07T09:30:00Z</dcterms:modified>
</cp:coreProperties>
</file>