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567" w:firstLine="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Venezia, Palazzo Cini</w:t>
      </w:r>
    </w:p>
    <w:p w:rsidR="00000000" w:rsidDel="00000000" w:rsidP="00000000" w:rsidRDefault="00000000" w:rsidRPr="00000000" w14:paraId="00000002">
      <w:pPr>
        <w:ind w:left="567" w:firstLine="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Campo San Vio, Dorsoduro 864 </w:t>
      </w:r>
    </w:p>
    <w:p w:rsidR="00000000" w:rsidDel="00000000" w:rsidP="00000000" w:rsidRDefault="00000000" w:rsidRPr="00000000" w14:paraId="00000003">
      <w:pPr>
        <w:ind w:left="567" w:firstLine="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11 maggio – 16 luglio 2023</w:t>
      </w:r>
    </w:p>
    <w:p w:rsidR="00000000" w:rsidDel="00000000" w:rsidP="00000000" w:rsidRDefault="00000000" w:rsidRPr="00000000" w14:paraId="00000004">
      <w:pPr>
        <w:ind w:left="567" w:firstLine="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7" w:firstLine="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67" w:firstLine="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t xml:space="preserve">Artemisia Gentileschi alla Galleria di Palazzo Cini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7" w:firstLine="0"/>
        <w:rPr>
          <w:rFonts w:ascii="Garamond" w:cs="Garamond" w:eastAsia="Garamond" w:hAnsi="Garamon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7" w:right="12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30"/>
          <w:szCs w:val="30"/>
          <w:rtl w:val="0"/>
        </w:rPr>
        <w:t xml:space="preserve">La Fondazione Giorgio Cini presenta il primo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30"/>
          <w:szCs w:val="30"/>
          <w:rtl w:val="0"/>
        </w:rPr>
        <w:t xml:space="preserve">Ospite a Palazzo </w:t>
      </w:r>
      <w:r w:rsidDel="00000000" w:rsidR="00000000" w:rsidRPr="00000000">
        <w:rPr>
          <w:rFonts w:ascii="Garamond" w:cs="Garamond" w:eastAsia="Garamond" w:hAnsi="Garamond"/>
          <w:b w:val="1"/>
          <w:i w:val="1"/>
          <w:color w:val="000000"/>
          <w:sz w:val="30"/>
          <w:szCs w:val="30"/>
          <w:rtl w:val="0"/>
        </w:rPr>
        <w:t xml:space="preserve">della nuova stagione espositiva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30"/>
          <w:szCs w:val="3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7" w:right="12" w:firstLine="0"/>
        <w:rPr>
          <w:rFonts w:ascii="Garamond" w:cs="Garamond" w:eastAsia="Garamond" w:hAnsi="Garamond"/>
          <w:b w:val="1"/>
          <w:i w:val="1"/>
          <w:sz w:val="30"/>
          <w:szCs w:val="30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30"/>
          <w:szCs w:val="30"/>
          <w:rtl w:val="0"/>
        </w:rPr>
        <w:t xml:space="preserve">il dipinto </w:t>
      </w:r>
      <w:r w:rsidDel="00000000" w:rsidR="00000000" w:rsidRPr="00000000">
        <w:rPr>
          <w:rFonts w:ascii="Garamond" w:cs="Garamond" w:eastAsia="Garamond" w:hAnsi="Garamond"/>
          <w:b w:val="1"/>
          <w:sz w:val="30"/>
          <w:szCs w:val="30"/>
          <w:rtl w:val="0"/>
        </w:rPr>
        <w:t xml:space="preserve">Cleopatra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30"/>
          <w:szCs w:val="30"/>
          <w:rtl w:val="0"/>
        </w:rPr>
        <w:t xml:space="preserve"> di</w:t>
      </w:r>
      <w:r w:rsidDel="00000000" w:rsidR="00000000" w:rsidRPr="00000000">
        <w:rPr>
          <w:rFonts w:ascii="Garamond" w:cs="Garamond" w:eastAsia="Garamond" w:hAnsi="Garamond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30"/>
          <w:szCs w:val="30"/>
          <w:rtl w:val="0"/>
        </w:rPr>
        <w:t xml:space="preserve">Artemisia Gentileschi, prestito dalla Collezione Cavallini Sgarbi</w:t>
      </w:r>
    </w:p>
    <w:p w:rsidR="00000000" w:rsidDel="00000000" w:rsidP="00000000" w:rsidRDefault="00000000" w:rsidRPr="00000000" w14:paraId="0000000A">
      <w:pPr>
        <w:ind w:left="567" w:right="12" w:firstLine="0"/>
        <w:rPr>
          <w:rFonts w:ascii="Garamond" w:cs="Garamond" w:eastAsia="Garamond" w:hAnsi="Garamond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7" w:right="12" w:firstLine="0"/>
        <w:rPr>
          <w:rFonts w:ascii="Garamond" w:cs="Garamond" w:eastAsia="Garamond" w:hAnsi="Garamond"/>
          <w:i w:val="1"/>
          <w:color w:val="000000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6"/>
          <w:szCs w:val="26"/>
          <w:rtl w:val="0"/>
        </w:rPr>
        <w:t xml:space="preserve">Dall’11 maggio al 16 luglio 2023 entra nelle sale della Galleria di Palazzo Cini l’emblematico dipinto, eseguito poco prima del soggiorno a Venezia della celebre pittrice romana</w:t>
      </w:r>
    </w:p>
    <w:p w:rsidR="00000000" w:rsidDel="00000000" w:rsidP="00000000" w:rsidRDefault="00000000" w:rsidRPr="00000000" w14:paraId="0000000C">
      <w:pPr>
        <w:ind w:left="567" w:right="12" w:firstLine="0"/>
        <w:rPr>
          <w:rFonts w:ascii="Garamond" w:cs="Garamond" w:eastAsia="Garamond" w:hAnsi="Garamond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567" w:right="12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Galleria di Palazzo Cini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San Vio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presenta il primo, importante appuntamento della stagione: l’arrivo del dipinto </w:t>
      </w:r>
      <w:r w:rsidDel="00000000" w:rsidR="00000000" w:rsidRPr="00000000">
        <w:rPr>
          <w:rFonts w:ascii="Garamond" w:cs="Garamond" w:eastAsia="Garamond" w:hAnsi="Garamond"/>
          <w:b w:val="1"/>
          <w:i w:val="1"/>
          <w:color w:val="000000"/>
          <w:sz w:val="24"/>
          <w:szCs w:val="24"/>
          <w:rtl w:val="0"/>
        </w:rPr>
        <w:t xml:space="preserve">Cleopatra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di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 Artemisia Gentileschi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(1593 – 1652/53), proveniente dalla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Collezione Cavallini Sgarbi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protagonista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dall’11 maggio al 16 luglio 2023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della rassegna </w:t>
      </w:r>
      <w:r w:rsidDel="00000000" w:rsidR="00000000" w:rsidRPr="00000000">
        <w:rPr>
          <w:rFonts w:ascii="Garamond" w:cs="Garamond" w:eastAsia="Garamond" w:hAnsi="Garamond"/>
          <w:b w:val="1"/>
          <w:i w:val="1"/>
          <w:color w:val="000000"/>
          <w:sz w:val="24"/>
          <w:szCs w:val="24"/>
          <w:rtl w:val="0"/>
        </w:rPr>
        <w:t xml:space="preserve">L’Ospite a Palazzo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. L’opera della celebre pittrice romana entra nelle sale del palazzo in occasione del prestito di alcuni capolavori della raccolta di dipinti ferraresi della Galleria alla mostra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Rinascimento a Ferrara. Ercole de’ Roberti e Lorenzo Costa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organizzata da Fondazione Ferrara Arte a Palazzo dei Diamanti.  Alla mostra ferrarese si possono ancora ammirare – fino 19 giugno 2023 – le tre tavole di Ercole de’ Roberti, con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San Giorgio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San Girolamo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e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Santa Caterina d’Alessandria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il dipinto di Ludovico Mazzolino con la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Pietà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il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San Giovanni Battista nel deserto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di Marco Zoppo, e la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Madonna col Bambino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di Lorenzo Costa.</w:t>
      </w:r>
    </w:p>
    <w:p w:rsidR="00000000" w:rsidDel="00000000" w:rsidP="00000000" w:rsidRDefault="00000000" w:rsidRPr="00000000" w14:paraId="0000000E">
      <w:pPr>
        <w:spacing w:line="276" w:lineRule="auto"/>
        <w:ind w:left="567" w:right="12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567" w:right="12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L’esposizione a Palazzo Cini del dipinto raffigurante </w:t>
      </w:r>
      <w:r w:rsidDel="00000000" w:rsidR="00000000" w:rsidRPr="00000000">
        <w:rPr>
          <w:rFonts w:ascii="Garamond" w:cs="Garamond" w:eastAsia="Garamond" w:hAnsi="Garamond"/>
          <w:b w:val="1"/>
          <w:i w:val="1"/>
          <w:color w:val="000000"/>
          <w:sz w:val="24"/>
          <w:szCs w:val="24"/>
          <w:rtl w:val="0"/>
        </w:rPr>
        <w:t xml:space="preserve">Cleopatra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databile tra il 1620-1626 rappresenta l’occasione per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rievocare il soggiorno di Artemisia Gentileschi a Venezia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permettendo ai visitatori di ammirare un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capolavoro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dell’arte barocca e di riflettere sul ruolo e i rapporti intrattenuti da Artemisia nel panorama culturale e storico artistico lagunare, legandosi in particolare alle figure che diedero vita all’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Accademia degli Incogniti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una delle realtà più originali e vivaci a Venezia, tra le più libere e innovative nell’Italia del Seicento.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567" w:right="12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567" w:right="12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L’iniziativa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L’Ospite a Palazzo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avviata in occasione della riapertura della Galleria di Palazzo Cini nel 2014, è stata dedicata negli scorsi anni a opere quali il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Ritratto di giovane con liuto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del Bronzino della Galleria degli Uffizi, l’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Adorazione dei pastori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di Lorenzo Lotto della Pinacoteca Tosio Martinengo di Brescia, la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Madonna di Pontassieve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di Beato Angelico della Galleria degli Uffizi, il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San Marco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di Andrea Mantegna dello Städel Museum di Francoforte, la gouache con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Capriccio architettonico con portico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di Francesco Guardi del Museé Jacquemart-Andrè e il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San Giorgio che uccide il drago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di Paolo Uccello dello stesso museo parigino (www.palazzocini.it, </w:t>
      </w:r>
      <w:hyperlink r:id="rId7">
        <w:r w:rsidDel="00000000" w:rsidR="00000000" w:rsidRPr="00000000">
          <w:rPr>
            <w:rFonts w:ascii="Garamond" w:cs="Garamond" w:eastAsia="Garamond" w:hAnsi="Garamond"/>
            <w:color w:val="000000"/>
            <w:sz w:val="24"/>
            <w:szCs w:val="24"/>
            <w:u w:val="single"/>
            <w:rtl w:val="0"/>
          </w:rPr>
          <w:t xml:space="preserve">www.cini.it</w:t>
        </w:r>
      </w:hyperlink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12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12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567" w:right="12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Grazie ad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Assicurazioni Generali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main partner della Galleria fin dalla sua riapertura nel 2014 e da molti anni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sostenitore istituzionale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della Fondazione Giorgio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Cini, la stagione espositiva proseguirà fino al 15 ottobre 2023. La collaborazione con la Fondazione Cini è frutto di un legame proficuo e duraturo che nasce dalla comune esigenza di impegnarsi nella promozione dell’accesso e della fruibilità della cultura.</w:t>
      </w:r>
    </w:p>
    <w:p w:rsidR="00000000" w:rsidDel="00000000" w:rsidP="00000000" w:rsidRDefault="00000000" w:rsidRPr="00000000" w14:paraId="00000015">
      <w:pPr>
        <w:spacing w:line="276" w:lineRule="auto"/>
        <w:ind w:right="12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567" w:right="12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 Galleria di Palazzo Cini, con le Gallerie dell’Accademia, la Collezione Peggy Guggenheim e Palazzo Grassi - Punta della Dogana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fa parte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Dorsoduro Museum Mile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uno straordinario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percorso culturale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che prevede itinerari integrati, comunicazione condivisa 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riduzioni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sui biglietti d’ingresso ai musei.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l Dorsoduro Museum Mile accoglie il visitatore in un circuito lungo poco più di un miglio che attraversa il sestiere di Dorsoduro, tra il Canal Grande e il Canale della Giudecca, facendolo viaggiare lungo otto secoli di storia dell’arte mondiale: dai capolavori della pittura veneziana medievale e rinascimentale delle Gallerie dell’Accademia, ai protagonisti della scena dell’arte contemporanea esposti a Punta della Dogana, passando per le storiche case-museo di Vittorio Cini e di Peggy Guggenheim, che ospitano le collezioni di questi grandi mecenati.</w:t>
      </w:r>
    </w:p>
    <w:p w:rsidR="00000000" w:rsidDel="00000000" w:rsidP="00000000" w:rsidRDefault="00000000" w:rsidRPr="00000000" w14:paraId="00000017">
      <w:pPr>
        <w:spacing w:line="276" w:lineRule="auto"/>
        <w:ind w:right="12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567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Informazioni per la stampa: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567" w:right="12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Ufficio Stampa</w:t>
        <w:br w:type="textWrapping"/>
        <w:t xml:space="preserve">Fondazione Giorgio Cini Onlus</w:t>
        <w:br w:type="textWrapping"/>
        <w:t xml:space="preserve">Tel.: +39 041 2710280</w:t>
      </w:r>
    </w:p>
    <w:p w:rsidR="00000000" w:rsidDel="00000000" w:rsidP="00000000" w:rsidRDefault="00000000" w:rsidRPr="00000000" w14:paraId="0000001B">
      <w:pPr>
        <w:spacing w:line="276" w:lineRule="auto"/>
        <w:ind w:left="567" w:right="12" w:firstLine="0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Garamond" w:cs="Garamond" w:eastAsia="Garamond" w:hAnsi="Garamond"/>
            <w:sz w:val="24"/>
            <w:szCs w:val="24"/>
            <w:u w:val="single"/>
            <w:rtl w:val="0"/>
          </w:rPr>
          <w:t xml:space="preserve">stampa@cini.it</w:t>
        </w:r>
      </w:hyperlink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  <w:br w:type="textWrapping"/>
      </w:r>
      <w:hyperlink r:id="rId9">
        <w:r w:rsidDel="00000000" w:rsidR="00000000" w:rsidRPr="00000000">
          <w:rPr>
            <w:rFonts w:ascii="Garamond" w:cs="Garamond" w:eastAsia="Garamond" w:hAnsi="Garamond"/>
            <w:sz w:val="24"/>
            <w:szCs w:val="24"/>
            <w:u w:val="single"/>
            <w:rtl w:val="0"/>
          </w:rPr>
          <w:t xml:space="preserve">www.cini.it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12"/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12"/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12"/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7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7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7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7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361" w:top="1361" w:left="1361" w:right="136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149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10691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line="26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</w:pPr>
  </w:style>
  <w:style w:type="paragraph" w:styleId="Heading1">
    <w:name w:val="heading 1"/>
    <w:basedOn w:val="Normal"/>
    <w:next w:val="Normal"/>
    <w:link w:val="Heading1Char"/>
    <w:qFormat w:val="1"/>
    <w:rsid w:val="00AD7996"/>
    <w:pPr>
      <w:keepNext w:val="1"/>
      <w:widowControl w:val="1"/>
      <w:suppressAutoHyphens w:val="0"/>
      <w:autoSpaceDE w:val="0"/>
      <w:autoSpaceDN w:val="0"/>
      <w:adjustRightInd w:val="0"/>
      <w:spacing w:line="260" w:lineRule="exact"/>
      <w:jc w:val="both"/>
      <w:outlineLvl w:val="0"/>
    </w:pPr>
    <w:rPr>
      <w:b w:val="1"/>
      <w:sz w:val="24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</w:style>
  <w:style w:type="character" w:styleId="WW8Num1z0" w:customStyle="1">
    <w:name w:val="WW8Num1z0"/>
  </w:style>
  <w:style w:type="character" w:styleId="WW8Num1z1" w:customStyle="1">
    <w:name w:val="WW8Num1z1"/>
    <w:rPr>
      <w:rFonts w:ascii="Courier New" w:cs="Courier New" w:hAnsi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Symbol" w:hAnsi="Symbol"/>
    </w:rPr>
  </w:style>
  <w:style w:type="character" w:styleId="WW8Num2z0" w:customStyle="1">
    <w:name w:val="WW8Num2z0"/>
  </w:style>
  <w:style w:type="character" w:styleId="WW8Num2z1" w:customStyle="1">
    <w:name w:val="WW8Num2z1"/>
    <w:rPr>
      <w:rFonts w:ascii="Courier New" w:cs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2z3" w:customStyle="1">
    <w:name w:val="WW8Num2z3"/>
    <w:rPr>
      <w:rFonts w:ascii="Symbol" w:hAnsi="Symbol"/>
    </w:rPr>
  </w:style>
  <w:style w:type="character" w:styleId="WW8Num3z0" w:customStyle="1">
    <w:name w:val="WW8Num3z0"/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Hyperlink">
    <w:name w:val="Hyperlink"/>
    <w:rPr>
      <w:u w:val="single"/>
    </w:rPr>
  </w:style>
  <w:style w:type="character" w:styleId="Strong">
    <w:name w:val="Strong"/>
    <w:uiPriority w:val="22"/>
    <w:qFormat w:val="1"/>
    <w:rPr>
      <w:b w:val="1"/>
      <w:bCs w:val="1"/>
    </w:rPr>
  </w:style>
  <w:style w:type="character" w:styleId="apple-converted-space" w:customStyle="1">
    <w:name w:val="apple-converted-space"/>
    <w:basedOn w:val="DefaultParagraphFont"/>
  </w:style>
  <w:style w:type="paragraph" w:styleId="Intestazione1" w:customStyle="1">
    <w:name w:val="Intestazione1"/>
    <w:basedOn w:val="Normal"/>
    <w:next w:val="BodyText"/>
    <w:pPr>
      <w:keepNext w:val="1"/>
      <w:spacing w:after="120" w:before="24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Didascalia1" w:customStyle="1">
    <w:name w:val="Didascalia1"/>
    <w:basedOn w:val="Normal"/>
    <w:pPr>
      <w:suppressLineNumbers w:val="1"/>
      <w:spacing w:after="120" w:before="120"/>
    </w:pPr>
  </w:style>
  <w:style w:type="paragraph" w:styleId="Indice" w:customStyle="1">
    <w:name w:val="Indice"/>
    <w:basedOn w:val="Normal"/>
    <w:pPr>
      <w:suppressLineNumbers w:val="1"/>
    </w:pPr>
    <w:rPr>
      <w:rFonts w:cs="Lucida Sans"/>
    </w:rPr>
  </w:style>
  <w:style w:type="paragraph" w:styleId="Intestazioneepidipagina" w:customStyle="1">
    <w:name w:val="Intestazione e piè di pagina"/>
    <w:pPr>
      <w:widowControl w:val="0"/>
      <w:tabs>
        <w:tab w:val="right" w:pos="9020"/>
      </w:tabs>
      <w:suppressAutoHyphens w:val="1"/>
    </w:pPr>
  </w:style>
  <w:style w:type="paragraph" w:styleId="Didefault" w:customStyle="1">
    <w:name w:val="Di default"/>
    <w:pPr>
      <w:widowControl w:val="0"/>
      <w:suppressAutoHyphens w:val="1"/>
    </w:pPr>
  </w:style>
  <w:style w:type="paragraph" w:styleId="NormalWeb">
    <w:name w:val="Normal (Web)"/>
    <w:basedOn w:val="Normal"/>
    <w:uiPriority w:val="99"/>
    <w:pPr>
      <w:suppressAutoHyphens w:val="0"/>
      <w:spacing w:after="280" w:before="280"/>
    </w:pPr>
  </w:style>
  <w:style w:type="paragraph" w:styleId="Header">
    <w:name w:val="header"/>
    <w:basedOn w:val="Normal"/>
    <w:pPr>
      <w:suppressLineNumbers w:val="1"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 w:val="1"/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 w:val="1"/>
    <w:rsid w:val="00104A3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05184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AD7996"/>
    <w:rPr>
      <w:b w:val="1"/>
      <w:sz w:val="24"/>
      <w:szCs w:val="28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6D17"/>
    <w:rPr>
      <w:color w:val="605e5c"/>
      <w:shd w:color="auto" w:fill="e1dfdd" w:val="clear"/>
    </w:rPr>
  </w:style>
  <w:style w:type="character" w:styleId="CollegamentoInternet" w:customStyle="1">
    <w:name w:val="Collegamento Internet"/>
    <w:rsid w:val="00851702"/>
    <w:rPr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ini.it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ini.it/" TargetMode="External"/><Relationship Id="rId8" Type="http://schemas.openxmlformats.org/officeDocument/2006/relationships/hyperlink" Target="mailto:stampa@cin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aF0HGWbTvKY/QfX9rMAIOI6cBw==">AMUW2mWv2KpJ7Wbu7wv+uNUS/nwGUYXXIdKwE5AuUsgdVGmkKKqF7i4nu5iKiZ6haZxKItlAY+QfIg+ClxwfxedplZeNz97ZOWTRxh2aIHZDXCBOl1zslEg=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2023-05-10T14:51:00Z</dcterms:created>
  <dc:creator>Giorgio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etDate">
    <vt:lpwstr>2021-05-25T16:45:25Z</vt:lpwstr>
  </property>
  <property fmtid="{D5CDD505-2E9C-101B-9397-08002B2CF9AE}" pid="4" name="MSIP_Label_5bf4bb52-9e9d-4296-940a-59002820a53c_Method">
    <vt:lpwstr>Standard</vt:lpwstr>
  </property>
  <property fmtid="{D5CDD505-2E9C-101B-9397-08002B2CF9AE}" pid="5" name="MSIP_Label_5bf4bb52-9e9d-4296-940a-59002820a53c_Name">
    <vt:lpwstr>5bf4bb52-9e9d-4296-940a-59002820a53c</vt:lpwstr>
  </property>
  <property fmtid="{D5CDD505-2E9C-101B-9397-08002B2CF9AE}" pid="6" name="MSIP_Label_5bf4bb52-9e9d-4296-940a-59002820a53c_SiteId">
    <vt:lpwstr>cbeb3ecc-6f45-4183-b5a8-088140deae5d</vt:lpwstr>
  </property>
  <property fmtid="{D5CDD505-2E9C-101B-9397-08002B2CF9AE}" pid="7" name="MSIP_Label_5bf4bb52-9e9d-4296-940a-59002820a53c_ActionId">
    <vt:lpwstr>d4e7e4b8-c5fc-423f-af4f-c6add80b1600</vt:lpwstr>
  </property>
  <property fmtid="{D5CDD505-2E9C-101B-9397-08002B2CF9AE}" pid="8" name="MSIP_Label_5bf4bb52-9e9d-4296-940a-59002820a53c_ContentBits">
    <vt:lpwstr>0</vt:lpwstr>
  </property>
</Properties>
</file>