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Venezia, Isola di San Giorgio Maggiore</w:t>
      </w:r>
    </w:p>
    <w:p w:rsidR="00000000" w:rsidDel="00000000" w:rsidP="00000000" w:rsidRDefault="00000000" w:rsidRPr="00000000" w14:paraId="00000002">
      <w:pPr>
        <w:rPr>
          <w:rFonts w:ascii="EB Garamond" w:cs="EB Garamond" w:eastAsia="EB Garamond" w:hAnsi="EB Garamond"/>
        </w:rPr>
      </w:pPr>
      <w:r w:rsidDel="00000000" w:rsidR="00000000" w:rsidRPr="00000000">
        <w:rPr>
          <w:rFonts w:ascii="EB Garamond" w:cs="EB Garamond" w:eastAsia="EB Garamond" w:hAnsi="EB Garamond"/>
          <w:rtl w:val="0"/>
        </w:rPr>
        <w:t xml:space="preserve">Sala Barbantini</w:t>
      </w:r>
    </w:p>
    <w:p w:rsidR="00000000" w:rsidDel="00000000" w:rsidP="00000000" w:rsidRDefault="00000000" w:rsidRPr="00000000" w14:paraId="00000003">
      <w:pPr>
        <w:rPr>
          <w:rFonts w:ascii="EB Garamond" w:cs="EB Garamond" w:eastAsia="EB Garamond" w:hAnsi="EB Garamond"/>
        </w:rPr>
      </w:pPr>
      <w:r w:rsidDel="00000000" w:rsidR="00000000" w:rsidRPr="00000000">
        <w:rPr>
          <w:rFonts w:ascii="EB Garamond" w:cs="EB Garamond" w:eastAsia="EB Garamond" w:hAnsi="EB Garamond"/>
          <w:rtl w:val="0"/>
        </w:rPr>
        <w:t xml:space="preserve">Venerdì 15 settembre, ore 12.00</w:t>
      </w:r>
    </w:p>
    <w:p w:rsidR="00000000" w:rsidDel="00000000" w:rsidP="00000000" w:rsidRDefault="00000000" w:rsidRPr="00000000" w14:paraId="0000000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5">
      <w:pPr>
        <w:jc w:val="left"/>
        <w:rPr>
          <w:rFonts w:ascii="EB Garamond" w:cs="EB Garamond" w:eastAsia="EB Garamond" w:hAnsi="EB Garamond"/>
          <w:b w:val="1"/>
          <w:sz w:val="34"/>
          <w:szCs w:val="34"/>
        </w:rPr>
      </w:pPr>
      <w:r w:rsidDel="00000000" w:rsidR="00000000" w:rsidRPr="00000000">
        <w:rPr>
          <w:rFonts w:ascii="EB Garamond" w:cs="EB Garamond" w:eastAsia="EB Garamond" w:hAnsi="EB Garamond"/>
          <w:b w:val="1"/>
          <w:sz w:val="34"/>
          <w:szCs w:val="34"/>
          <w:rtl w:val="0"/>
        </w:rPr>
        <w:t xml:space="preserve">Centro Studi del Vetro | Presentazione</w:t>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Fonts w:ascii="EB Garamond" w:cs="EB Garamond" w:eastAsia="EB Garamond" w:hAnsi="EB Garamond"/>
          <w:b w:val="1"/>
          <w:i w:val="1"/>
          <w:sz w:val="39"/>
          <w:szCs w:val="39"/>
          <w:rtl w:val="0"/>
        </w:rPr>
        <w:t xml:space="preserve">YOICHI OHIRA. Artista dello Studio Glass Veneziano. I disegni della Vetreria Anfora.</w:t>
      </w:r>
      <w:r w:rsidDel="00000000" w:rsidR="00000000" w:rsidRPr="00000000">
        <w:rPr>
          <w:rtl w:val="0"/>
        </w:rPr>
      </w:r>
    </w:p>
    <w:p w:rsidR="00000000" w:rsidDel="00000000" w:rsidP="00000000" w:rsidRDefault="00000000" w:rsidRPr="00000000" w14:paraId="0000000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8">
      <w:pPr>
        <w:widowControl w:val="1"/>
        <w:spacing w:after="120"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Il Centro Studi Vetro dell’Istituto di Storia dell’Arte della Fondazione Giorgio Cini, in occasione della settima edizione della </w:t>
      </w:r>
      <w:r w:rsidDel="00000000" w:rsidR="00000000" w:rsidRPr="00000000">
        <w:rPr>
          <w:rFonts w:ascii="EB Garamond" w:cs="EB Garamond" w:eastAsia="EB Garamond" w:hAnsi="EB Garamond"/>
          <w:b w:val="1"/>
          <w:i w:val="1"/>
          <w:sz w:val="24"/>
          <w:szCs w:val="24"/>
          <w:rtl w:val="0"/>
        </w:rPr>
        <w:t xml:space="preserve">Venice Glass Week</w:t>
      </w:r>
      <w:r w:rsidDel="00000000" w:rsidR="00000000" w:rsidRPr="00000000">
        <w:rPr>
          <w:rFonts w:ascii="EB Garamond" w:cs="EB Garamond" w:eastAsia="EB Garamond" w:hAnsi="EB Garamond"/>
          <w:b w:val="1"/>
          <w:sz w:val="24"/>
          <w:szCs w:val="24"/>
          <w:rtl w:val="0"/>
        </w:rPr>
        <w:t xml:space="preserve">, presenta il libro </w:t>
      </w:r>
      <w:r w:rsidDel="00000000" w:rsidR="00000000" w:rsidRPr="00000000">
        <w:rPr>
          <w:rFonts w:ascii="EB Garamond" w:cs="EB Garamond" w:eastAsia="EB Garamond" w:hAnsi="EB Garamond"/>
          <w:b w:val="1"/>
          <w:i w:val="1"/>
          <w:sz w:val="24"/>
          <w:szCs w:val="24"/>
          <w:rtl w:val="0"/>
        </w:rPr>
        <w:t xml:space="preserve">YOICHI OHIRA. Artista dello Studio Glass Veneziano. I disegni della Vetreria Anfora</w:t>
      </w:r>
      <w:r w:rsidDel="00000000" w:rsidR="00000000" w:rsidRPr="00000000">
        <w:rPr>
          <w:rFonts w:ascii="EB Garamond" w:cs="EB Garamond" w:eastAsia="EB Garamond" w:hAnsi="EB Garamond"/>
          <w:b w:val="1"/>
          <w:sz w:val="24"/>
          <w:szCs w:val="24"/>
          <w:rtl w:val="0"/>
        </w:rPr>
        <w:t xml:space="preserve">. </w:t>
      </w:r>
    </w:p>
    <w:p w:rsidR="00000000" w:rsidDel="00000000" w:rsidP="00000000" w:rsidRDefault="00000000" w:rsidRPr="00000000" w14:paraId="00000009">
      <w:pPr>
        <w:widowControl w:val="1"/>
        <w:spacing w:after="120" w:line="240" w:lineRule="auto"/>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0A">
      <w:pPr>
        <w:widowControl w:val="1"/>
        <w:spacing w:after="120"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In occasione della settima edizione della </w:t>
      </w:r>
      <w:r w:rsidDel="00000000" w:rsidR="00000000" w:rsidRPr="00000000">
        <w:rPr>
          <w:rFonts w:ascii="EB Garamond" w:cs="EB Garamond" w:eastAsia="EB Garamond" w:hAnsi="EB Garamond"/>
          <w:i w:val="1"/>
          <w:sz w:val="22"/>
          <w:szCs w:val="22"/>
          <w:rtl w:val="0"/>
        </w:rPr>
        <w:t xml:space="preserve">Venice Glass Week</w:t>
      </w:r>
      <w:r w:rsidDel="00000000" w:rsidR="00000000" w:rsidRPr="00000000">
        <w:rPr>
          <w:rFonts w:ascii="EB Garamond" w:cs="EB Garamond" w:eastAsia="EB Garamond" w:hAnsi="EB Garamond"/>
          <w:sz w:val="22"/>
          <w:szCs w:val="22"/>
          <w:rtl w:val="0"/>
        </w:rPr>
        <w:t xml:space="preserve">, </w:t>
      </w:r>
      <w:r w:rsidDel="00000000" w:rsidR="00000000" w:rsidRPr="00000000">
        <w:rPr>
          <w:rFonts w:ascii="EB Garamond" w:cs="EB Garamond" w:eastAsia="EB Garamond" w:hAnsi="EB Garamond"/>
          <w:b w:val="1"/>
          <w:sz w:val="22"/>
          <w:szCs w:val="22"/>
          <w:rtl w:val="0"/>
        </w:rPr>
        <w:t xml:space="preserve">venerdì 15 settembre, alle ore 12.00, in Sala Barbantini</w:t>
      </w:r>
      <w:r w:rsidDel="00000000" w:rsidR="00000000" w:rsidRPr="00000000">
        <w:rPr>
          <w:rFonts w:ascii="EB Garamond" w:cs="EB Garamond" w:eastAsia="EB Garamond" w:hAnsi="EB Garamond"/>
          <w:sz w:val="22"/>
          <w:szCs w:val="22"/>
          <w:rtl w:val="0"/>
        </w:rPr>
        <w:t xml:space="preserve">,  il </w:t>
      </w:r>
      <w:r w:rsidDel="00000000" w:rsidR="00000000" w:rsidRPr="00000000">
        <w:rPr>
          <w:rFonts w:ascii="EB Garamond" w:cs="EB Garamond" w:eastAsia="EB Garamond" w:hAnsi="EB Garamond"/>
          <w:b w:val="1"/>
          <w:sz w:val="22"/>
          <w:szCs w:val="22"/>
          <w:rtl w:val="0"/>
        </w:rPr>
        <w:t xml:space="preserve">Centro Studi del Vetro dell’Istituto di Storia dell’Arte della Fondazione Giorgio Cini</w:t>
      </w:r>
      <w:r w:rsidDel="00000000" w:rsidR="00000000" w:rsidRPr="00000000">
        <w:rPr>
          <w:rFonts w:ascii="EB Garamond" w:cs="EB Garamond" w:eastAsia="EB Garamond" w:hAnsi="EB Garamond"/>
          <w:sz w:val="22"/>
          <w:szCs w:val="22"/>
          <w:rtl w:val="0"/>
        </w:rPr>
        <w:t xml:space="preserve">, presenta il libro</w:t>
      </w:r>
      <w:r w:rsidDel="00000000" w:rsidR="00000000" w:rsidRPr="00000000">
        <w:rPr>
          <w:rFonts w:ascii="EB Garamond" w:cs="EB Garamond" w:eastAsia="EB Garamond" w:hAnsi="EB Garamond"/>
          <w:b w:val="1"/>
          <w:sz w:val="22"/>
          <w:szCs w:val="22"/>
          <w:rtl w:val="0"/>
        </w:rPr>
        <w:t xml:space="preserve"> </w:t>
      </w:r>
      <w:r w:rsidDel="00000000" w:rsidR="00000000" w:rsidRPr="00000000">
        <w:rPr>
          <w:rFonts w:ascii="EB Garamond" w:cs="EB Garamond" w:eastAsia="EB Garamond" w:hAnsi="EB Garamond"/>
          <w:b w:val="1"/>
          <w:i w:val="1"/>
          <w:sz w:val="22"/>
          <w:szCs w:val="22"/>
          <w:rtl w:val="0"/>
        </w:rPr>
        <w:t xml:space="preserve">YOICHI OHIRA. Artista dello Studio Glass Veneziano. I disegni della Vetreria Anfora</w:t>
      </w:r>
      <w:r w:rsidDel="00000000" w:rsidR="00000000" w:rsidRPr="00000000">
        <w:rPr>
          <w:rFonts w:ascii="EB Garamond" w:cs="EB Garamond" w:eastAsia="EB Garamond" w:hAnsi="EB Garamond"/>
          <w:sz w:val="22"/>
          <w:szCs w:val="22"/>
          <w:rtl w:val="0"/>
        </w:rPr>
        <w:t xml:space="preserve">. La monografia è dedicata al celebre autore di origine giapponese, legato per quasi trent’anni al vetro e in particolare all’Isola di Murano, dove realizzò opere d’arte in collaborazione soprattutto con la</w:t>
      </w:r>
      <w:r w:rsidDel="00000000" w:rsidR="00000000" w:rsidRPr="00000000">
        <w:rPr>
          <w:rFonts w:ascii="EB Garamond" w:cs="EB Garamond" w:eastAsia="EB Garamond" w:hAnsi="EB Garamond"/>
          <w:b w:val="1"/>
          <w:sz w:val="22"/>
          <w:szCs w:val="22"/>
          <w:rtl w:val="0"/>
        </w:rPr>
        <w:t xml:space="preserve"> vetreria Anfora</w:t>
      </w:r>
      <w:r w:rsidDel="00000000" w:rsidR="00000000" w:rsidRPr="00000000">
        <w:rPr>
          <w:rFonts w:ascii="EB Garamond" w:cs="EB Garamond" w:eastAsia="EB Garamond" w:hAnsi="EB Garamond"/>
          <w:sz w:val="22"/>
          <w:szCs w:val="22"/>
          <w:rtl w:val="0"/>
        </w:rPr>
        <w:t xml:space="preserve">.</w:t>
      </w:r>
    </w:p>
    <w:p w:rsidR="00000000" w:rsidDel="00000000" w:rsidP="00000000" w:rsidRDefault="00000000" w:rsidRPr="00000000" w14:paraId="0000000B">
      <w:pPr>
        <w:widowControl w:val="1"/>
        <w:spacing w:after="120"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Il libro racconta sia l’attività dell’artista che la storica fornace, dando conto in particolare di alcuni preziosi e inediti materiali d’archivio, tra cui disegni e progetti ma soprattutto un raro documento che rappresenta il repertorio delle tecniche di lavorazione utilizzate in moleria dal maestro Giacomo Barbini per realizzare le opere di Ohira. La presentazione verrà condotta da</w:t>
      </w:r>
      <w:r w:rsidDel="00000000" w:rsidR="00000000" w:rsidRPr="00000000">
        <w:rPr>
          <w:rFonts w:ascii="EB Garamond" w:cs="EB Garamond" w:eastAsia="EB Garamond" w:hAnsi="EB Garamond"/>
          <w:b w:val="1"/>
          <w:sz w:val="22"/>
          <w:szCs w:val="22"/>
          <w:rtl w:val="0"/>
        </w:rPr>
        <w:t xml:space="preserve"> Rosa Barovier Mentasti</w:t>
      </w:r>
      <w:r w:rsidDel="00000000" w:rsidR="00000000" w:rsidRPr="00000000">
        <w:rPr>
          <w:rFonts w:ascii="EB Garamond" w:cs="EB Garamond" w:eastAsia="EB Garamond" w:hAnsi="EB Garamond"/>
          <w:sz w:val="22"/>
          <w:szCs w:val="22"/>
          <w:rtl w:val="0"/>
        </w:rPr>
        <w:t xml:space="preserve"> (storica del vetro), con interventi di </w:t>
      </w:r>
      <w:r w:rsidDel="00000000" w:rsidR="00000000" w:rsidRPr="00000000">
        <w:rPr>
          <w:rFonts w:ascii="EB Garamond" w:cs="EB Garamond" w:eastAsia="EB Garamond" w:hAnsi="EB Garamond"/>
          <w:b w:val="1"/>
          <w:sz w:val="22"/>
          <w:szCs w:val="22"/>
          <w:rtl w:val="0"/>
        </w:rPr>
        <w:t xml:space="preserve">Federico Zanini</w:t>
      </w:r>
      <w:r w:rsidDel="00000000" w:rsidR="00000000" w:rsidRPr="00000000">
        <w:rPr>
          <w:rFonts w:ascii="EB Garamond" w:cs="EB Garamond" w:eastAsia="EB Garamond" w:hAnsi="EB Garamond"/>
          <w:sz w:val="22"/>
          <w:szCs w:val="22"/>
          <w:rtl w:val="0"/>
        </w:rPr>
        <w:t xml:space="preserve"> (curatore del progetto editoriale) e </w:t>
      </w:r>
      <w:r w:rsidDel="00000000" w:rsidR="00000000" w:rsidRPr="00000000">
        <w:rPr>
          <w:rFonts w:ascii="EB Garamond" w:cs="EB Garamond" w:eastAsia="EB Garamond" w:hAnsi="EB Garamond"/>
          <w:b w:val="1"/>
          <w:sz w:val="22"/>
          <w:szCs w:val="22"/>
          <w:rtl w:val="0"/>
        </w:rPr>
        <w:t xml:space="preserve">Francesca Giubilei</w:t>
      </w:r>
      <w:r w:rsidDel="00000000" w:rsidR="00000000" w:rsidRPr="00000000">
        <w:rPr>
          <w:rFonts w:ascii="EB Garamond" w:cs="EB Garamond" w:eastAsia="EB Garamond" w:hAnsi="EB Garamond"/>
          <w:sz w:val="22"/>
          <w:szCs w:val="22"/>
          <w:rtl w:val="0"/>
        </w:rPr>
        <w:t xml:space="preserve"> (gallerista).</w:t>
      </w:r>
    </w:p>
    <w:p w:rsidR="00000000" w:rsidDel="00000000" w:rsidP="00000000" w:rsidRDefault="00000000" w:rsidRPr="00000000" w14:paraId="0000000C">
      <w:pPr>
        <w:widowControl w:val="1"/>
        <w:spacing w:after="120"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Curata da Federico Zanini, la pubblicazione raccoglie saggi dello stesso Zanini (</w:t>
      </w:r>
      <w:r w:rsidDel="00000000" w:rsidR="00000000" w:rsidRPr="00000000">
        <w:rPr>
          <w:rFonts w:ascii="EB Garamond" w:cs="EB Garamond" w:eastAsia="EB Garamond" w:hAnsi="EB Garamond"/>
          <w:i w:val="1"/>
          <w:sz w:val="22"/>
          <w:szCs w:val="22"/>
          <w:rtl w:val="0"/>
        </w:rPr>
        <w:t xml:space="preserve">Yoichi Ohira, artista dello Studio Glass Veneziano</w:t>
      </w:r>
      <w:r w:rsidDel="00000000" w:rsidR="00000000" w:rsidRPr="00000000">
        <w:rPr>
          <w:rFonts w:ascii="EB Garamond" w:cs="EB Garamond" w:eastAsia="EB Garamond" w:hAnsi="EB Garamond"/>
          <w:sz w:val="22"/>
          <w:szCs w:val="22"/>
          <w:rtl w:val="0"/>
        </w:rPr>
        <w:t xml:space="preserve">), di Rosa Barovier Mentasti (</w:t>
      </w:r>
      <w:r w:rsidDel="00000000" w:rsidR="00000000" w:rsidRPr="00000000">
        <w:rPr>
          <w:rFonts w:ascii="EB Garamond" w:cs="EB Garamond" w:eastAsia="EB Garamond" w:hAnsi="EB Garamond"/>
          <w:i w:val="1"/>
          <w:sz w:val="22"/>
          <w:szCs w:val="22"/>
          <w:rtl w:val="0"/>
        </w:rPr>
        <w:t xml:space="preserve">Yoichi Ohira: un artista ed un amico</w:t>
      </w:r>
      <w:r w:rsidDel="00000000" w:rsidR="00000000" w:rsidRPr="00000000">
        <w:rPr>
          <w:rFonts w:ascii="EB Garamond" w:cs="EB Garamond" w:eastAsia="EB Garamond" w:hAnsi="EB Garamond"/>
          <w:sz w:val="22"/>
          <w:szCs w:val="22"/>
          <w:rtl w:val="0"/>
        </w:rPr>
        <w:t xml:space="preserve">), di Barry Friedman (</w:t>
      </w:r>
      <w:r w:rsidDel="00000000" w:rsidR="00000000" w:rsidRPr="00000000">
        <w:rPr>
          <w:rFonts w:ascii="EB Garamond" w:cs="EB Garamond" w:eastAsia="EB Garamond" w:hAnsi="EB Garamond"/>
          <w:i w:val="1"/>
          <w:sz w:val="22"/>
          <w:szCs w:val="22"/>
          <w:rtl w:val="0"/>
        </w:rPr>
        <w:t xml:space="preserve">Recollections of my Friend, Yoichi Ohira)</w:t>
      </w:r>
      <w:r w:rsidDel="00000000" w:rsidR="00000000" w:rsidRPr="00000000">
        <w:rPr>
          <w:rFonts w:ascii="EB Garamond" w:cs="EB Garamond" w:eastAsia="EB Garamond" w:hAnsi="EB Garamond"/>
          <w:sz w:val="22"/>
          <w:szCs w:val="22"/>
          <w:rtl w:val="0"/>
        </w:rPr>
        <w:t xml:space="preserve">, di Francesca Giubilei (</w:t>
      </w:r>
      <w:r w:rsidDel="00000000" w:rsidR="00000000" w:rsidRPr="00000000">
        <w:rPr>
          <w:rFonts w:ascii="EB Garamond" w:cs="EB Garamond" w:eastAsia="EB Garamond" w:hAnsi="EB Garamond"/>
          <w:i w:val="1"/>
          <w:sz w:val="22"/>
          <w:szCs w:val="22"/>
          <w:rtl w:val="0"/>
        </w:rPr>
        <w:t xml:space="preserve">I favolosi anni Novanta di Yoichi Ohira a Venezia</w:t>
      </w:r>
      <w:r w:rsidDel="00000000" w:rsidR="00000000" w:rsidRPr="00000000">
        <w:rPr>
          <w:rFonts w:ascii="EB Garamond" w:cs="EB Garamond" w:eastAsia="EB Garamond" w:hAnsi="EB Garamond"/>
          <w:sz w:val="22"/>
          <w:szCs w:val="22"/>
          <w:rtl w:val="0"/>
        </w:rPr>
        <w:t xml:space="preserve">), che illustrano la figura di questo autore offrendo contributi di taglio biografico e storico-artistico. Completano il testo un esaustivo apparato iconografico e alcune interviste e testimonianze rilasciate dai maestri dell’Anfora che hanno lavorato in sinergia con Ohira.</w:t>
      </w:r>
    </w:p>
    <w:p w:rsidR="00000000" w:rsidDel="00000000" w:rsidP="00000000" w:rsidRDefault="00000000" w:rsidRPr="00000000" w14:paraId="0000000D">
      <w:pPr>
        <w:widowControl w:val="1"/>
        <w:spacing w:line="240" w:lineRule="auto"/>
        <w:rPr>
          <w:rFonts w:ascii="EB Garamond" w:cs="EB Garamond" w:eastAsia="EB Garamond" w:hAnsi="EB Garamond"/>
          <w:i w:val="1"/>
          <w:sz w:val="22"/>
          <w:szCs w:val="22"/>
        </w:rPr>
      </w:pPr>
      <w:r w:rsidDel="00000000" w:rsidR="00000000" w:rsidRPr="00000000">
        <w:rPr>
          <w:rtl w:val="0"/>
        </w:rPr>
      </w:r>
    </w:p>
    <w:p w:rsidR="00000000" w:rsidDel="00000000" w:rsidP="00000000" w:rsidRDefault="00000000" w:rsidRPr="00000000" w14:paraId="0000000E">
      <w:pPr>
        <w:widowControl w:val="1"/>
        <w:spacing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b w:val="1"/>
          <w:sz w:val="22"/>
          <w:szCs w:val="22"/>
          <w:rtl w:val="0"/>
        </w:rPr>
        <w:t xml:space="preserve">Yoichi Ohira</w:t>
      </w:r>
      <w:r w:rsidDel="00000000" w:rsidR="00000000" w:rsidRPr="00000000">
        <w:rPr>
          <w:rFonts w:ascii="EB Garamond" w:cs="EB Garamond" w:eastAsia="EB Garamond" w:hAnsi="EB Garamond"/>
          <w:sz w:val="22"/>
          <w:szCs w:val="22"/>
          <w:rtl w:val="0"/>
        </w:rPr>
        <w:t xml:space="preserve"> ha vissuto e lavorato a Venezia per oltre venticinque anni combinando la profonda tradizione estetica del Giappone con le tecniche secolari della lavorazione del vetro veneziano ed è considerato uno dei principali artisti del vetro. Il suo lavoro è presente nelle collezioni dei più importanti musei del mondo.</w:t>
      </w:r>
    </w:p>
    <w:p w:rsidR="00000000" w:rsidDel="00000000" w:rsidP="00000000" w:rsidRDefault="00000000" w:rsidRPr="00000000" w14:paraId="0000000F">
      <w:pPr>
        <w:widowControl w:val="1"/>
        <w:spacing w:line="240" w:lineRule="auto"/>
        <w:rPr>
          <w:rFonts w:ascii="EB Garamond" w:cs="EB Garamond" w:eastAsia="EB Garamond" w:hAnsi="EB Garamond"/>
          <w:i w:val="1"/>
          <w:sz w:val="22"/>
          <w:szCs w:val="22"/>
        </w:rPr>
      </w:pPr>
      <w:r w:rsidDel="00000000" w:rsidR="00000000" w:rsidRPr="00000000">
        <w:rPr>
          <w:rtl w:val="0"/>
        </w:rPr>
      </w:r>
    </w:p>
    <w:p w:rsidR="00000000" w:rsidDel="00000000" w:rsidP="00000000" w:rsidRDefault="00000000" w:rsidRPr="00000000" w14:paraId="00000010">
      <w:pPr>
        <w:jc w:val="left"/>
        <w:rPr>
          <w:rFonts w:ascii="EB Garamond" w:cs="EB Garamond" w:eastAsia="EB Garamond" w:hAnsi="EB Garamond"/>
          <w:b w:val="1"/>
          <w:sz w:val="22"/>
          <w:szCs w:val="22"/>
        </w:rPr>
      </w:pPr>
      <w:r w:rsidDel="00000000" w:rsidR="00000000" w:rsidRPr="00000000">
        <w:rPr>
          <w:rtl w:val="0"/>
        </w:rPr>
      </w:r>
    </w:p>
    <w:p w:rsidR="00000000" w:rsidDel="00000000" w:rsidP="00000000" w:rsidRDefault="00000000" w:rsidRPr="00000000" w14:paraId="00000011">
      <w:pPr>
        <w:jc w:val="left"/>
        <w:rPr>
          <w:rFonts w:ascii="EB Garamond" w:cs="EB Garamond" w:eastAsia="EB Garamond" w:hAnsi="EB Garamond"/>
          <w:b w:val="1"/>
          <w:sz w:val="22"/>
          <w:szCs w:val="22"/>
        </w:rPr>
      </w:pPr>
      <w:r w:rsidDel="00000000" w:rsidR="00000000" w:rsidRPr="00000000">
        <w:rPr>
          <w:rtl w:val="0"/>
        </w:rPr>
      </w:r>
    </w:p>
    <w:p w:rsidR="00000000" w:rsidDel="00000000" w:rsidP="00000000" w:rsidRDefault="00000000" w:rsidRPr="00000000" w14:paraId="00000012">
      <w:pPr>
        <w:jc w:val="left"/>
        <w:rPr>
          <w:rFonts w:ascii="EB Garamond" w:cs="EB Garamond" w:eastAsia="EB Garamond" w:hAnsi="EB Garamond"/>
          <w:b w:val="1"/>
          <w:sz w:val="22"/>
          <w:szCs w:val="22"/>
        </w:rPr>
      </w:pPr>
      <w:r w:rsidDel="00000000" w:rsidR="00000000" w:rsidRPr="00000000">
        <w:rPr>
          <w:rtl w:val="0"/>
        </w:rPr>
      </w:r>
    </w:p>
    <w:p w:rsidR="00000000" w:rsidDel="00000000" w:rsidP="00000000" w:rsidRDefault="00000000" w:rsidRPr="00000000" w14:paraId="00000013">
      <w:pPr>
        <w:widowControl w:val="1"/>
        <w:spacing w:line="276" w:lineRule="auto"/>
        <w:jc w:val="left"/>
        <w:rPr>
          <w:rFonts w:ascii="EB Garamond" w:cs="EB Garamond" w:eastAsia="EB Garamond" w:hAnsi="EB Garamond"/>
          <w:sz w:val="18"/>
          <w:szCs w:val="18"/>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sz w:val="22"/>
          <w:szCs w:val="22"/>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sz w:val="22"/>
          <w:szCs w:val="22"/>
        </w:rPr>
      </w:pPr>
      <w:r w:rsidDel="00000000" w:rsidR="00000000" w:rsidRPr="00000000">
        <w:rPr>
          <w:rFonts w:ascii="EB Garamond" w:cs="EB Garamond" w:eastAsia="EB Garamond" w:hAnsi="EB Garamond"/>
          <w:b w:val="1"/>
          <w:sz w:val="22"/>
          <w:szCs w:val="22"/>
          <w:rtl w:val="0"/>
        </w:rPr>
        <w:t xml:space="preserve">Per maggiori informazioni</w:t>
      </w:r>
      <w:r w:rsidDel="00000000" w:rsidR="00000000" w:rsidRPr="00000000">
        <w:rPr>
          <w:rFonts w:ascii="EB Garamond" w:cs="EB Garamond" w:eastAsia="EB Garamond" w:hAnsi="EB Garamond"/>
          <w:sz w:val="22"/>
          <w:szCs w:val="22"/>
          <w:rtl w:val="0"/>
        </w:rPr>
        <w:t xml:space="preserve">:</w:t>
      </w:r>
    </w:p>
    <w:p w:rsidR="00000000" w:rsidDel="00000000" w:rsidP="00000000" w:rsidRDefault="00000000" w:rsidRPr="00000000" w14:paraId="00000016">
      <w:pPr>
        <w:widowControl w:val="1"/>
        <w:spacing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Centro Studi del Vetro</w:t>
      </w:r>
    </w:p>
    <w:p w:rsidR="00000000" w:rsidDel="00000000" w:rsidP="00000000" w:rsidRDefault="00000000" w:rsidRPr="00000000" w14:paraId="00000017">
      <w:pPr>
        <w:widowControl w:val="1"/>
        <w:spacing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Istituto di Storia dell’Arte</w:t>
      </w:r>
    </w:p>
    <w:p w:rsidR="00000000" w:rsidDel="00000000" w:rsidP="00000000" w:rsidRDefault="00000000" w:rsidRPr="00000000" w14:paraId="00000018">
      <w:pPr>
        <w:widowControl w:val="1"/>
        <w:spacing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Fondazione Giorgio Cini </w:t>
      </w:r>
      <w:r w:rsidDel="00000000" w:rsidR="00000000" w:rsidRPr="00000000">
        <w:rPr>
          <w:rFonts w:ascii="EB Garamond" w:cs="EB Garamond" w:eastAsia="EB Garamond" w:hAnsi="EB Garamond"/>
          <w:i w:val="1"/>
          <w:sz w:val="22"/>
          <w:szCs w:val="22"/>
          <w:rtl w:val="0"/>
        </w:rPr>
        <w:t xml:space="preserve">onlus</w:t>
      </w:r>
      <w:r w:rsidDel="00000000" w:rsidR="00000000" w:rsidRPr="00000000">
        <w:rPr>
          <w:rtl w:val="0"/>
        </w:rPr>
      </w:r>
    </w:p>
    <w:p w:rsidR="00000000" w:rsidDel="00000000" w:rsidP="00000000" w:rsidRDefault="00000000" w:rsidRPr="00000000" w14:paraId="00000019">
      <w:pPr>
        <w:widowControl w:val="1"/>
        <w:spacing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Tel.: +39 041 2710306</w:t>
      </w:r>
    </w:p>
    <w:p w:rsidR="00000000" w:rsidDel="00000000" w:rsidP="00000000" w:rsidRDefault="00000000" w:rsidRPr="00000000" w14:paraId="0000001A">
      <w:pPr>
        <w:widowControl w:val="1"/>
        <w:spacing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centrostudivetro@cini.it</w:t>
      </w:r>
    </w:p>
    <w:p w:rsidR="00000000" w:rsidDel="00000000" w:rsidP="00000000" w:rsidRDefault="00000000" w:rsidRPr="00000000" w14:paraId="0000001B">
      <w:pPr>
        <w:widowControl w:val="1"/>
        <w:spacing w:line="240" w:lineRule="auto"/>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www.cini.it</w:t>
      </w:r>
    </w:p>
    <w:p w:rsidR="00000000" w:rsidDel="00000000" w:rsidP="00000000" w:rsidRDefault="00000000" w:rsidRPr="00000000" w14:paraId="0000001C">
      <w:pPr>
        <w:widowControl w:val="1"/>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sz w:val="22"/>
          <w:szCs w:val="22"/>
          <w:vertAlign w:val="superscript"/>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b w:val="1"/>
          <w:sz w:val="22"/>
          <w:szCs w:val="22"/>
        </w:rPr>
      </w:pPr>
      <w:r w:rsidDel="00000000" w:rsidR="00000000" w:rsidRPr="00000000">
        <w:rPr>
          <w:rFonts w:ascii="EB Garamond" w:cs="EB Garamond" w:eastAsia="EB Garamond" w:hAnsi="EB Garamond"/>
          <w:b w:val="1"/>
          <w:sz w:val="22"/>
          <w:szCs w:val="22"/>
          <w:rtl w:val="0"/>
        </w:rPr>
        <w:t xml:space="preserve">Informazioni per la stampa:</w:t>
      </w:r>
    </w:p>
    <w:p w:rsidR="00000000" w:rsidDel="00000000" w:rsidP="00000000" w:rsidRDefault="00000000" w:rsidRPr="00000000" w14:paraId="0000001F">
      <w:pPr>
        <w:spacing w:line="288" w:lineRule="auto"/>
        <w:ind w:right="263"/>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Fondazione Giorgio Cini onlus</w:t>
      </w:r>
    </w:p>
    <w:p w:rsidR="00000000" w:rsidDel="00000000" w:rsidP="00000000" w:rsidRDefault="00000000" w:rsidRPr="00000000" w14:paraId="00000020">
      <w:pPr>
        <w:spacing w:line="288" w:lineRule="auto"/>
        <w:ind w:right="263"/>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Ufficio Stampa</w:t>
      </w:r>
    </w:p>
    <w:p w:rsidR="00000000" w:rsidDel="00000000" w:rsidP="00000000" w:rsidRDefault="00000000" w:rsidRPr="00000000" w14:paraId="00000021">
      <w:pPr>
        <w:spacing w:line="288" w:lineRule="auto"/>
        <w:ind w:right="263"/>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tel. +39 041 2710280</w:t>
      </w:r>
    </w:p>
    <w:p w:rsidR="00000000" w:rsidDel="00000000" w:rsidP="00000000" w:rsidRDefault="00000000" w:rsidRPr="00000000" w14:paraId="00000022">
      <w:pPr>
        <w:spacing w:line="288" w:lineRule="auto"/>
        <w:ind w:right="263"/>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email: </w:t>
      </w:r>
      <w:hyperlink r:id="rId7">
        <w:r w:rsidDel="00000000" w:rsidR="00000000" w:rsidRPr="00000000">
          <w:rPr>
            <w:rFonts w:ascii="EB Garamond" w:cs="EB Garamond" w:eastAsia="EB Garamond" w:hAnsi="EB Garamond"/>
            <w:sz w:val="22"/>
            <w:szCs w:val="22"/>
            <w:rtl w:val="0"/>
          </w:rPr>
          <w:t xml:space="preserve">stampa@cini.it</w:t>
        </w:r>
      </w:hyperlink>
      <w:r w:rsidDel="00000000" w:rsidR="00000000" w:rsidRPr="00000000">
        <w:rPr>
          <w:rtl w:val="0"/>
        </w:rPr>
      </w:r>
    </w:p>
    <w:p w:rsidR="00000000" w:rsidDel="00000000" w:rsidP="00000000" w:rsidRDefault="00000000" w:rsidRPr="00000000" w14:paraId="00000023">
      <w:pPr>
        <w:spacing w:line="288" w:lineRule="auto"/>
        <w:ind w:right="263"/>
        <w:rPr>
          <w:rFonts w:ascii="EB Garamond" w:cs="EB Garamond" w:eastAsia="EB Garamond" w:hAnsi="EB Garamond"/>
          <w:sz w:val="22"/>
          <w:szCs w:val="22"/>
        </w:rPr>
      </w:pPr>
      <w:bookmarkStart w:colFirst="0" w:colLast="0" w:name="_heading=h.30j0zll" w:id="0"/>
      <w:bookmarkEnd w:id="0"/>
      <w:r w:rsidDel="00000000" w:rsidR="00000000" w:rsidRPr="00000000">
        <w:rPr>
          <w:rFonts w:ascii="EB Garamond" w:cs="EB Garamond" w:eastAsia="EB Garamond" w:hAnsi="EB Garamond"/>
          <w:sz w:val="22"/>
          <w:szCs w:val="22"/>
          <w:rtl w:val="0"/>
        </w:rPr>
        <w:t xml:space="preserve">www.cini.it/press-release</w:t>
      </w:r>
    </w:p>
    <w:sectPr>
      <w:headerReference r:id="rId8" w:type="default"/>
      <w:headerReference r:id="rId9" w:type="first"/>
      <w:headerReference r:id="rId10" w:type="even"/>
      <w:footerReference r:id="rId11" w:type="default"/>
      <w:footerReference r:id="rId12" w:type="first"/>
      <w:footerReference r:id="rId13" w:type="even"/>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445</wp:posOffset>
          </wp:positionH>
          <wp:positionV relativeFrom="page">
            <wp:posOffset>0</wp:posOffset>
          </wp:positionV>
          <wp:extent cx="7555510" cy="10692000"/>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510" cy="10692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ind w:left="720" w:hanging="720"/>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202B7"/>
    <w:pPr>
      <w:autoSpaceDE w:val="0"/>
      <w:autoSpaceDN w:val="0"/>
      <w:adjustRightInd w:val="0"/>
      <w:textAlignment w:val="center"/>
    </w:pPr>
  </w:style>
  <w:style w:type="paragraph" w:styleId="Titolo1">
    <w:name w:val="heading 1"/>
    <w:basedOn w:val="Normale"/>
    <w:next w:val="Normale"/>
    <w:qFormat w:val="1"/>
    <w:pPr>
      <w:keepNext w:val="1"/>
      <w:numPr>
        <w:numId w:val="1"/>
      </w:numPr>
      <w:spacing w:line="260" w:lineRule="exact"/>
      <w:jc w:val="right"/>
      <w:outlineLvl w:val="0"/>
    </w:pPr>
    <w:rPr>
      <w:b w:val="1"/>
      <w:bCs w:val="1"/>
      <w:sz w:val="20"/>
    </w:rPr>
  </w:style>
  <w:style w:type="paragraph" w:styleId="Titolo2">
    <w:name w:val="heading 2"/>
    <w:basedOn w:val="Normale"/>
    <w:next w:val="Normale"/>
    <w:link w:val="Titolo2Carattere"/>
    <w:uiPriority w:val="9"/>
    <w:qFormat w:val="1"/>
    <w:rsid w:val="00E20658"/>
    <w:pPr>
      <w:keepNext w:val="1"/>
      <w:spacing w:after="60" w:before="240"/>
      <w:outlineLvl w:val="1"/>
    </w:pPr>
    <w:rPr>
      <w:rFonts w:ascii="Calibri Light" w:hAnsi="Calibri Light"/>
      <w:b w:val="1"/>
      <w:bCs w:val="1"/>
      <w:i w:val="1"/>
      <w:iCs w:val="1"/>
      <w:sz w:val="28"/>
      <w:szCs w:val="28"/>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qFormat w:val="1"/>
    <w:pPr>
      <w:keepNext w:val="1"/>
      <w:numPr>
        <w:ilvl w:val="3"/>
        <w:numId w:val="1"/>
      </w:numPr>
      <w:spacing w:after="60" w:before="240"/>
      <w:outlineLvl w:val="3"/>
    </w:pPr>
    <w:rPr>
      <w:rFonts w:ascii="Calibri" w:cs="Calibri" w:hAnsi="Calibri"/>
      <w:b w:val="1"/>
      <w:bCs w:val="1"/>
      <w:sz w:val="28"/>
      <w:szCs w:val="28"/>
      <w:lang w:val="x-none"/>
    </w:rPr>
  </w:style>
  <w:style w:type="paragraph" w:styleId="Titolo5">
    <w:name w:val="heading 5"/>
    <w:basedOn w:val="Normale"/>
    <w:next w:val="Normale"/>
    <w:qFormat w:val="1"/>
    <w:pPr>
      <w:numPr>
        <w:ilvl w:val="4"/>
        <w:numId w:val="1"/>
      </w:numPr>
      <w:spacing w:after="60" w:before="240"/>
      <w:outlineLvl w:val="4"/>
    </w:pPr>
    <w:rPr>
      <w:rFonts w:ascii="Calibri" w:cs="Calibri" w:hAnsi="Calibri"/>
      <w:b w:val="1"/>
      <w:bCs w:val="1"/>
      <w:i w:val="1"/>
      <w:iCs w:val="1"/>
      <w:lang w:val="x-none"/>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cs="Times New Roman"/>
    </w:rPr>
  </w:style>
  <w:style w:type="character" w:styleId="Carpredefinitoparagrafo1" w:customStyle="1">
    <w:name w:val="Car. predefinito paragrafo1"/>
  </w:style>
  <w:style w:type="character" w:styleId="Collegamentoipertestuale">
    <w:name w:val="Hyperlink"/>
    <w:uiPriority w:val="99"/>
    <w:rPr>
      <w:color w:val="0000ff"/>
      <w:u w:val="single"/>
    </w:rPr>
  </w:style>
  <w:style w:type="character" w:styleId="Titolo4Carattere" w:customStyle="1">
    <w:name w:val="Titolo 4 Carattere"/>
    <w:rPr>
      <w:rFonts w:ascii="Calibri" w:cs="Times New Roman" w:eastAsia="Times New Roman" w:hAnsi="Calibri"/>
      <w:b w:val="1"/>
      <w:bCs w:val="1"/>
      <w:sz w:val="28"/>
      <w:szCs w:val="28"/>
    </w:rPr>
  </w:style>
  <w:style w:type="character" w:styleId="cinicontentdata11td" w:customStyle="1">
    <w:name w:val="cinicontentdata11td"/>
  </w:style>
  <w:style w:type="character" w:styleId="Enfasigrassetto">
    <w:name w:val="Strong"/>
    <w:uiPriority w:val="22"/>
    <w:qFormat w:val="1"/>
    <w:rPr>
      <w:b w:val="1"/>
      <w:bCs w:val="1"/>
    </w:rPr>
  </w:style>
  <w:style w:type="character" w:styleId="Enfasicorsivo">
    <w:name w:val="Emphasis"/>
    <w:uiPriority w:val="20"/>
    <w:qFormat w:val="1"/>
    <w:rPr>
      <w:i w:val="1"/>
      <w:iCs w:val="1"/>
    </w:rPr>
  </w:style>
  <w:style w:type="character" w:styleId="apple-converted-space" w:customStyle="1">
    <w:name w:val="apple-converted-space"/>
  </w:style>
  <w:style w:type="character" w:styleId="UnresolvedMention1" w:customStyle="1">
    <w:name w:val="Unresolved Mention1"/>
    <w:rPr>
      <w:color w:val="605e5c"/>
      <w:shd w:color="auto" w:fill="e1dfdd" w:val="clear"/>
    </w:rPr>
  </w:style>
  <w:style w:type="character" w:styleId="Menzionenonrisolta1" w:customStyle="1">
    <w:name w:val="Menzione non risolta1"/>
    <w:rPr>
      <w:color w:val="605e5c"/>
      <w:shd w:color="auto" w:fill="e1dfdd" w:val="clear"/>
    </w:rPr>
  </w:style>
  <w:style w:type="character" w:styleId="Titolo5Carattere" w:customStyle="1">
    <w:name w:val="Titolo 5 Carattere"/>
    <w:rPr>
      <w:rFonts w:ascii="Calibri" w:cs="Times New Roman" w:eastAsia="Times New Roman" w:hAnsi="Calibri"/>
      <w:b w:val="1"/>
      <w:bCs w:val="1"/>
      <w:i w:val="1"/>
      <w:iCs w:val="1"/>
      <w:sz w:val="26"/>
      <w:szCs w:val="26"/>
    </w:rPr>
  </w:style>
  <w:style w:type="paragraph" w:styleId="Titolo10" w:customStyle="1">
    <w:name w:val="Titolo1"/>
    <w:basedOn w:val="Normale"/>
    <w:next w:val="Corpotesto"/>
    <w:pPr>
      <w:keepNext w:val="1"/>
      <w:spacing w:after="120" w:before="240"/>
    </w:pPr>
    <w:rPr>
      <w:rFonts w:ascii="Liberation Sans" w:cs="Arial Unicode MS" w:eastAsia="PingFang SC" w:hAnsi="Liberation San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val="1"/>
    <w:pPr>
      <w:suppressLineNumbers w:val="1"/>
      <w:spacing w:after="120" w:before="120"/>
    </w:pPr>
    <w:rPr>
      <w:rFonts w:cs="Arial Unicode MS"/>
      <w:i w:val="1"/>
      <w:iCs w:val="1"/>
    </w:rPr>
  </w:style>
  <w:style w:type="paragraph" w:styleId="Indice" w:customStyle="1">
    <w:name w:val="Indice"/>
    <w:basedOn w:val="Normale"/>
    <w:pPr>
      <w:suppressLineNumbers w:val="1"/>
    </w:pPr>
    <w:rPr>
      <w:rFonts w:cs="Arial Unicode MS"/>
    </w:rPr>
  </w:style>
  <w:style w:type="paragraph" w:styleId="Testofumetto">
    <w:name w:val="Balloon Text"/>
    <w:basedOn w:val="Normale"/>
    <w:rPr>
      <w:rFonts w:ascii="Tahoma" w:cs="Tahoma" w:hAnsi="Tahoma"/>
      <w:sz w:val="16"/>
      <w:szCs w:val="16"/>
    </w:rPr>
  </w:style>
  <w:style w:type="paragraph" w:styleId="Intestazioneepidipagina" w:customStyle="1">
    <w:name w:val="Intestazione e piè di pagina"/>
    <w:basedOn w:val="Normale"/>
    <w:pPr>
      <w:suppressLineNumbers w:val="1"/>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31" w:customStyle="1">
    <w:name w:val="Corpo del testo 31"/>
    <w:basedOn w:val="Normale"/>
    <w:pPr>
      <w:spacing w:after="120"/>
    </w:pPr>
    <w:rPr>
      <w:sz w:val="16"/>
      <w:szCs w:val="16"/>
    </w:rPr>
  </w:style>
  <w:style w:type="paragraph" w:styleId="NormaleWeb">
    <w:name w:val="Normal (Web)"/>
    <w:basedOn w:val="Normale"/>
    <w:uiPriority w:val="99"/>
    <w:qFormat w:val="1"/>
    <w:pPr>
      <w:spacing w:after="210" w:line="210" w:lineRule="atLeast"/>
    </w:pPr>
    <w:rPr>
      <w:sz w:val="17"/>
      <w:szCs w:val="17"/>
    </w:rPr>
  </w:style>
  <w:style w:type="paragraph" w:styleId="Corpo" w:customStyle="1">
    <w:name w:val="Corpo"/>
    <w:pPr>
      <w:suppressAutoHyphens w:val="1"/>
    </w:pPr>
    <w:rPr>
      <w:rFonts w:ascii="Helvetica" w:cs="Helvetica" w:hAnsi="Helvetica"/>
      <w:sz w:val="24"/>
      <w:lang w:eastAsia="zh-CN"/>
    </w:rPr>
  </w:style>
  <w:style w:type="paragraph" w:styleId="Elencoacolori-Colore11" w:customStyle="1">
    <w:name w:val="Elenco a colori - Colore 11"/>
    <w:basedOn w:val="Normale"/>
    <w:pPr>
      <w:ind w:left="720"/>
      <w:contextualSpacing w:val="1"/>
    </w:pPr>
    <w:rPr>
      <w:lang w:val="en-US"/>
    </w:rPr>
  </w:style>
  <w:style w:type="paragraph" w:styleId="Standard" w:customStyle="1">
    <w:name w:val="Standard"/>
    <w:pPr>
      <w:suppressAutoHyphens w:val="1"/>
      <w:textAlignment w:val="baseline"/>
    </w:pPr>
    <w:rPr>
      <w:kern w:val="2"/>
      <w:sz w:val="24"/>
      <w:szCs w:val="24"/>
      <w:lang w:eastAsia="zh-CN" w:val="en-US"/>
    </w:rPr>
  </w:style>
  <w:style w:type="character" w:styleId="Collegamentovisitato">
    <w:name w:val="FollowedHyperlink"/>
    <w:uiPriority w:val="99"/>
    <w:semiHidden w:val="1"/>
    <w:unhideWhenUsed w:val="1"/>
    <w:rsid w:val="004312EB"/>
    <w:rPr>
      <w:color w:val="954f72"/>
      <w:u w:val="single"/>
    </w:rPr>
  </w:style>
  <w:style w:type="character" w:styleId="Titolo2Carattere" w:customStyle="1">
    <w:name w:val="Titolo 2 Carattere"/>
    <w:link w:val="Titolo2"/>
    <w:uiPriority w:val="9"/>
    <w:semiHidden w:val="1"/>
    <w:rsid w:val="00E20658"/>
    <w:rPr>
      <w:rFonts w:ascii="Calibri Light" w:cs="Times New Roman" w:eastAsia="Times New Roman" w:hAnsi="Calibri Light"/>
      <w:b w:val="1"/>
      <w:bCs w:val="1"/>
      <w:i w:val="1"/>
      <w:iCs w:val="1"/>
      <w:sz w:val="28"/>
      <w:szCs w:val="28"/>
      <w:lang w:eastAsia="zh-CN"/>
    </w:rPr>
  </w:style>
  <w:style w:type="paragraph" w:styleId="Testo1318" w:customStyle="1">
    <w:name w:val="Testo 13/18"/>
    <w:basedOn w:val="Normale"/>
    <w:uiPriority w:val="99"/>
    <w:rsid w:val="00C01595"/>
    <w:pPr>
      <w:spacing w:line="360" w:lineRule="atLeast"/>
    </w:pPr>
    <w:rPr>
      <w:rFonts w:ascii="Stanley-Regular" w:cs="Stanley-Regular" w:hAnsi="Stanley-Regular"/>
    </w:rPr>
  </w:style>
  <w:style w:type="paragraph" w:styleId="Sottotitoloprincipale" w:customStyle="1">
    <w:name w:val="Sottotitolo principale"/>
    <w:basedOn w:val="Normale"/>
    <w:qFormat w:val="1"/>
    <w:rsid w:val="00041164"/>
    <w:pPr>
      <w:jc w:val="left"/>
    </w:pPr>
    <w:rPr>
      <w:rFonts w:eastAsia="Garamond"/>
      <w:b w:val="1"/>
    </w:rPr>
  </w:style>
  <w:style w:type="paragraph" w:styleId="Titoloprincipale" w:customStyle="1">
    <w:name w:val="Titolo principale"/>
    <w:basedOn w:val="Normale"/>
    <w:qFormat w:val="1"/>
    <w:rsid w:val="00565E96"/>
    <w:pPr>
      <w:jc w:val="left"/>
    </w:pPr>
    <w:rPr>
      <w:rFonts w:eastAsia="Garamond"/>
      <w:sz w:val="42"/>
      <w:szCs w:val="42"/>
    </w:rPr>
  </w:style>
  <w:style w:type="paragraph" w:styleId="Luogo" w:customStyle="1">
    <w:name w:val="Luogo"/>
    <w:aliases w:val="data,ora"/>
    <w:basedOn w:val="Normale"/>
    <w:qFormat w:val="1"/>
    <w:rsid w:val="00041164"/>
    <w:pPr>
      <w:jc w:val="left"/>
    </w:pPr>
    <w:rPr>
      <w:rFonts w:eastAsia="Garamond"/>
    </w:rPr>
  </w:style>
  <w:style w:type="character" w:styleId="CorpotestoCarattere" w:customStyle="1">
    <w:name w:val="Corpo testo Carattere"/>
    <w:basedOn w:val="Carpredefinitoparagrafo"/>
    <w:link w:val="Corpotesto"/>
    <w:rsid w:val="00041164"/>
    <w:rPr>
      <w:rFonts w:cs="Garamond"/>
    </w:rPr>
  </w:style>
  <w:style w:type="character" w:styleId="Hyperlink0" w:customStyle="1">
    <w:name w:val="Hyperlink.0"/>
    <w:basedOn w:val="Collegamentoipertestuale"/>
    <w:rsid w:val="00FB7AD7"/>
    <w:rPr>
      <w:outline w:val="0"/>
      <w:color w:val="0000ff"/>
      <w:u w:color="0000ff" w:val="single"/>
    </w:rPr>
  </w:style>
  <w:style w:type="paragraph" w:styleId="Default" w:customStyle="1">
    <w:name w:val="Default"/>
    <w:rsid w:val="00FB7AD7"/>
    <w:pPr>
      <w:pBdr>
        <w:top w:space="0" w:sz="0" w:val="nil"/>
        <w:left w:space="0" w:sz="0" w:val="nil"/>
        <w:bottom w:space="0" w:sz="0" w:val="nil"/>
        <w:right w:space="0" w:sz="0" w:val="nil"/>
        <w:between w:space="0" w:sz="0" w:val="nil"/>
        <w:bar w:space="0" w:sz="0" w:val="nil"/>
      </w:pBdr>
      <w:spacing w:before="160"/>
    </w:pPr>
    <w:rPr>
      <w:rFonts w:ascii="Helvetica Neue" w:cs="Arial Unicode MS" w:eastAsia="Arial Unicode MS" w:hAnsi="Helvetica Neue"/>
      <w:sz w:val="24"/>
      <w:szCs w:val="24"/>
      <w:bdr w:space="0" w:sz="0" w:val="nil"/>
      <w14:textOutline w14:cap="flat" w14:cmpd="sng" w14:algn="ctr">
        <w14:noFill/>
        <w14:prstDash w14:val="solid"/>
        <w14:bevel/>
      </w14:textOutline>
    </w:rPr>
  </w:style>
  <w:style w:type="paragraph" w:styleId="Revisione">
    <w:name w:val="Revision"/>
    <w:hidden w:val="1"/>
    <w:uiPriority w:val="99"/>
    <w:semiHidden w:val="1"/>
    <w:rsid w:val="004E5827"/>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8A6651"/>
    <w:pPr>
      <w:ind w:left="720"/>
      <w:contextualSpacing w:val="1"/>
    </w:pPr>
  </w:style>
  <w:style w:type="character" w:styleId="UnresolvedMention2" w:customStyle="1">
    <w:name w:val="Unresolved Mention2"/>
    <w:basedOn w:val="Carpredefinitoparagrafo"/>
    <w:uiPriority w:val="99"/>
    <w:semiHidden w:val="1"/>
    <w:unhideWhenUsed w:val="1"/>
    <w:rsid w:val="00E6738C"/>
    <w:rPr>
      <w:color w:val="605e5c"/>
      <w:shd w:color="auto" w:fill="e1dfdd" w:val="clear"/>
    </w:rPr>
  </w:style>
  <w:style w:type="character" w:styleId="Rimandocommento">
    <w:name w:val="annotation reference"/>
    <w:basedOn w:val="Carpredefinitoparagrafo"/>
    <w:uiPriority w:val="99"/>
    <w:semiHidden w:val="1"/>
    <w:unhideWhenUsed w:val="1"/>
    <w:rsid w:val="008A5326"/>
    <w:rPr>
      <w:sz w:val="16"/>
      <w:szCs w:val="16"/>
    </w:rPr>
  </w:style>
  <w:style w:type="paragraph" w:styleId="Testocommento">
    <w:name w:val="annotation text"/>
    <w:basedOn w:val="Normale"/>
    <w:link w:val="TestocommentoCarattere"/>
    <w:uiPriority w:val="99"/>
    <w:semiHidden w:val="1"/>
    <w:unhideWhenUsed w:val="1"/>
    <w:rsid w:val="008A5326"/>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8A5326"/>
    <w:rPr>
      <w:sz w:val="20"/>
      <w:szCs w:val="20"/>
    </w:rPr>
  </w:style>
  <w:style w:type="paragraph" w:styleId="Soggettocommento">
    <w:name w:val="annotation subject"/>
    <w:basedOn w:val="Testocommento"/>
    <w:next w:val="Testocommento"/>
    <w:link w:val="SoggettocommentoCarattere"/>
    <w:uiPriority w:val="99"/>
    <w:semiHidden w:val="1"/>
    <w:unhideWhenUsed w:val="1"/>
    <w:rsid w:val="008A5326"/>
    <w:rPr>
      <w:b w:val="1"/>
      <w:bCs w:val="1"/>
    </w:rPr>
  </w:style>
  <w:style w:type="character" w:styleId="SoggettocommentoCarattere" w:customStyle="1">
    <w:name w:val="Soggetto commento Carattere"/>
    <w:basedOn w:val="TestocommentoCarattere"/>
    <w:link w:val="Soggettocommento"/>
    <w:uiPriority w:val="99"/>
    <w:semiHidden w:val="1"/>
    <w:rsid w:val="008A5326"/>
    <w:rPr>
      <w:b w:val="1"/>
      <w:bCs w:val="1"/>
      <w:sz w:val="20"/>
      <w:szCs w:val="20"/>
    </w:rPr>
  </w:style>
  <w:style w:type="character" w:styleId="Menzionenonrisolta2" w:customStyle="1">
    <w:name w:val="Menzione non risolta2"/>
    <w:basedOn w:val="Carpredefinitoparagrafo"/>
    <w:uiPriority w:val="99"/>
    <w:semiHidden w:val="1"/>
    <w:unhideWhenUsed w:val="1"/>
    <w:rsid w:val="00687EF3"/>
    <w:rPr>
      <w:color w:val="605e5c"/>
      <w:shd w:color="auto" w:fill="e1dfdd" w:val="clear"/>
    </w:rPr>
  </w:style>
  <w:style w:type="character" w:styleId="Menzionenonrisolta">
    <w:name w:val="Unresolved Mention"/>
    <w:basedOn w:val="Carpredefinitoparagrafo"/>
    <w:uiPriority w:val="99"/>
    <w:semiHidden w:val="1"/>
    <w:unhideWhenUsed w:val="1"/>
    <w:rsid w:val="00FF458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eu3ogWEwm+B8bt4XDfDOk5ydog==">CgMxLjAyCWguMzBqMHpsbDgAciExeHJtYVhlME9pOTJJRlM4dGNXMVExUFBJLVhaTm4xZ1c=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2023-03-10T15:54:00Z</dcterms:created>
  <dc:creator>Novella Benzoni</dc:creator>
</cp:coreProperties>
</file>