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88" w:lineRule="auto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Venezia, Isola di San Giorgio Maggiore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24 novembre 2023, dalle 9:30 alle 18:00</w:t>
      </w:r>
    </w:p>
    <w:p w:rsidR="00000000" w:rsidDel="00000000" w:rsidP="00000000" w:rsidRDefault="00000000" w:rsidRPr="00000000" w14:paraId="00000003">
      <w:pPr>
        <w:widowControl w:val="1"/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88" w:lineRule="auto"/>
        <w:rPr>
          <w:b w:val="1"/>
          <w:sz w:val="42"/>
          <w:szCs w:val="42"/>
          <w:highlight w:val="white"/>
        </w:rPr>
      </w:pPr>
      <w:r w:rsidDel="00000000" w:rsidR="00000000" w:rsidRPr="00000000">
        <w:rPr>
          <w:b w:val="1"/>
          <w:sz w:val="42"/>
          <w:szCs w:val="42"/>
          <w:highlight w:val="white"/>
          <w:rtl w:val="0"/>
        </w:rPr>
        <w:t xml:space="preserve">Giornata di studi e concerto </w:t>
      </w:r>
    </w:p>
    <w:p w:rsidR="00000000" w:rsidDel="00000000" w:rsidP="00000000" w:rsidRDefault="00000000" w:rsidRPr="00000000" w14:paraId="00000005">
      <w:pPr>
        <w:widowControl w:val="1"/>
        <w:spacing w:line="288" w:lineRule="auto"/>
        <w:rPr>
          <w:b w:val="1"/>
          <w:i w:val="1"/>
          <w:sz w:val="42"/>
          <w:szCs w:val="42"/>
          <w:highlight w:val="white"/>
        </w:rPr>
      </w:pPr>
      <w:r w:rsidDel="00000000" w:rsidR="00000000" w:rsidRPr="00000000">
        <w:rPr>
          <w:b w:val="1"/>
          <w:i w:val="1"/>
          <w:sz w:val="42"/>
          <w:szCs w:val="42"/>
          <w:highlight w:val="white"/>
          <w:rtl w:val="0"/>
        </w:rPr>
        <w:t xml:space="preserve">Intersezioni di musica e arti visive in Italia nel secondo Novecento</w:t>
      </w:r>
    </w:p>
    <w:p w:rsidR="00000000" w:rsidDel="00000000" w:rsidP="00000000" w:rsidRDefault="00000000" w:rsidRPr="00000000" w14:paraId="00000006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L’Istituto per la Musica della Fondazione Giorgio Cini propone una prima esplorazione dei rapporti tra pittori e compositori nell’ambito delle correnti artistiche italiane note come Informale, Arte cinetica e Fluxus.</w:t>
      </w:r>
    </w:p>
    <w:p w:rsidR="00000000" w:rsidDel="00000000" w:rsidP="00000000" w:rsidRDefault="00000000" w:rsidRPr="00000000" w14:paraId="00000008">
      <w:pPr>
        <w:rPr>
          <w:b w:val="1"/>
          <w:i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Venerdì 24 novembre 2023</w:t>
      </w:r>
      <w:r w:rsidDel="00000000" w:rsidR="00000000" w:rsidRPr="00000000">
        <w:rPr>
          <w:rtl w:val="0"/>
        </w:rPr>
        <w:t xml:space="preserve"> l’</w:t>
      </w:r>
      <w:r w:rsidDel="00000000" w:rsidR="00000000" w:rsidRPr="00000000">
        <w:rPr>
          <w:b w:val="1"/>
          <w:rtl w:val="0"/>
        </w:rPr>
        <w:t xml:space="preserve">Istituto per la Musica</w:t>
      </w:r>
      <w:r w:rsidDel="00000000" w:rsidR="00000000" w:rsidRPr="00000000">
        <w:rPr>
          <w:rtl w:val="0"/>
        </w:rPr>
        <w:t xml:space="preserve"> della Fondazione Giorgio Cini organizza il convegno </w:t>
      </w:r>
      <w:r w:rsidDel="00000000" w:rsidR="00000000" w:rsidRPr="00000000">
        <w:rPr>
          <w:b w:val="1"/>
          <w:i w:val="1"/>
          <w:rtl w:val="0"/>
        </w:rPr>
        <w:t xml:space="preserve">Intersezioni Musicali e arti visive in Italia nel secondo Novecento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white"/>
          <w:rtl w:val="0"/>
        </w:rPr>
        <w:t xml:space="preserve"> La giornata avrà inizio alle ore </w:t>
      </w:r>
      <w:r w:rsidDel="00000000" w:rsidR="00000000" w:rsidRPr="00000000">
        <w:rPr>
          <w:b w:val="1"/>
          <w:highlight w:val="white"/>
          <w:rtl w:val="0"/>
        </w:rPr>
        <w:t xml:space="preserve">9:30</w:t>
      </w:r>
      <w:r w:rsidDel="00000000" w:rsidR="00000000" w:rsidRPr="00000000">
        <w:rPr>
          <w:highlight w:val="white"/>
          <w:rtl w:val="0"/>
        </w:rPr>
        <w:t xml:space="preserve"> e si concluderà con un </w:t>
      </w:r>
      <w:r w:rsidDel="00000000" w:rsidR="00000000" w:rsidRPr="00000000">
        <w:rPr>
          <w:b w:val="1"/>
          <w:highlight w:val="white"/>
          <w:rtl w:val="0"/>
        </w:rPr>
        <w:t xml:space="preserve">concerto del MDI Ensemble presso  l’Auditorium “Lo Squero”</w:t>
      </w:r>
      <w:r w:rsidDel="00000000" w:rsidR="00000000" w:rsidRPr="00000000">
        <w:rPr>
          <w:highlight w:val="white"/>
          <w:rtl w:val="0"/>
        </w:rPr>
        <w:t xml:space="preserve"> alle ore </w:t>
      </w:r>
      <w:r w:rsidDel="00000000" w:rsidR="00000000" w:rsidRPr="00000000">
        <w:rPr>
          <w:b w:val="1"/>
          <w:highlight w:val="white"/>
          <w:rtl w:val="0"/>
        </w:rPr>
        <w:t xml:space="preserve">19:00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rPr>
          <w:highlight w:val="white"/>
          <w:u w:val="single"/>
        </w:rPr>
      </w:pPr>
      <w:r w:rsidDel="00000000" w:rsidR="00000000" w:rsidRPr="00000000">
        <w:rPr>
          <w:highlight w:val="white"/>
          <w:u w:val="single"/>
          <w:rtl w:val="0"/>
        </w:rPr>
        <w:t xml:space="preserve">Ingresso libero fino ad esaurimento dei posti disponibili.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rtl w:val="0"/>
        </w:rPr>
        <w:t xml:space="preserve">L’obiettivo del convegno, a cura di </w:t>
      </w:r>
      <w:r w:rsidDel="00000000" w:rsidR="00000000" w:rsidRPr="00000000">
        <w:rPr>
          <w:b w:val="1"/>
          <w:rtl w:val="0"/>
        </w:rPr>
        <w:t xml:space="preserve">Gianmario Borio</w:t>
      </w:r>
      <w:r w:rsidDel="00000000" w:rsidR="00000000" w:rsidRPr="00000000">
        <w:rPr>
          <w:rtl w:val="0"/>
        </w:rPr>
        <w:t xml:space="preserve"> - direttore dell’Istituto per la Musica della Fondazione Giorgio Cini - e </w:t>
      </w:r>
      <w:r w:rsidDel="00000000" w:rsidR="00000000" w:rsidRPr="00000000">
        <w:rPr>
          <w:b w:val="1"/>
          <w:rtl w:val="0"/>
        </w:rPr>
        <w:t xml:space="preserve">Angela Sanna</w:t>
      </w:r>
      <w:r w:rsidDel="00000000" w:rsidR="00000000" w:rsidRPr="00000000">
        <w:rPr>
          <w:rtl w:val="0"/>
        </w:rPr>
        <w:t xml:space="preserve"> - Accademia di Belle Arti di Brera - è quello di affrontare, per la prima volta,  la questione dei rapporti tra pittori e compositori </w:t>
      </w:r>
      <w:r w:rsidDel="00000000" w:rsidR="00000000" w:rsidRPr="00000000">
        <w:rPr>
          <w:highlight w:val="white"/>
          <w:rtl w:val="0"/>
        </w:rPr>
        <w:t xml:space="preserve">nel periodo ricco di innovazioni sul piano delle tecniche costruttive e delle modalità comunicative delle arti per il quale la critica e la disciplina storico-artistica ha impiegato i termini di serialità, informale, arte cinetica e fluxus. 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L’impronta interdisciplinare della tematica si riflette nella composizione del gruppo di relatori:</w:t>
      </w:r>
    </w:p>
    <w:p w:rsidR="00000000" w:rsidDel="00000000" w:rsidP="00000000" w:rsidRDefault="00000000" w:rsidRPr="00000000" w14:paraId="0000000F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Marcello Aitiani</w:t>
      </w:r>
      <w:r w:rsidDel="00000000" w:rsidR="00000000" w:rsidRPr="00000000">
        <w:rPr>
          <w:highlight w:val="white"/>
          <w:rtl w:val="0"/>
        </w:rPr>
        <w:t xml:space="preserve"> - Accademia delle Arti e del Disegno di Firenze - delineerà le modalità di incontro tra  artisti visivi e musicisti. </w:t>
      </w:r>
    </w:p>
    <w:p w:rsidR="00000000" w:rsidDel="00000000" w:rsidP="00000000" w:rsidRDefault="00000000" w:rsidRPr="00000000" w14:paraId="00000010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Daniela Tortora </w:t>
      </w:r>
      <w:r w:rsidDel="00000000" w:rsidR="00000000" w:rsidRPr="00000000">
        <w:rPr>
          <w:highlight w:val="white"/>
          <w:rtl w:val="0"/>
        </w:rPr>
        <w:t xml:space="preserve">- Conservatorio Santa Cecilia, Roma -  proporrà una panoramica  delle riviste culturali degli anni Sessanta e Settanta, con un particolare approfondimento su </w:t>
      </w:r>
      <w:r w:rsidDel="00000000" w:rsidR="00000000" w:rsidRPr="00000000">
        <w:rPr>
          <w:i w:val="1"/>
          <w:highlight w:val="white"/>
          <w:rtl w:val="0"/>
        </w:rPr>
        <w:t xml:space="preserve">Marcatré</w:t>
      </w:r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Patrizio Peterlini</w:t>
      </w:r>
      <w:r w:rsidDel="00000000" w:rsidR="00000000" w:rsidRPr="00000000">
        <w:rPr>
          <w:highlight w:val="white"/>
          <w:rtl w:val="0"/>
        </w:rPr>
        <w:t xml:space="preserve"> - Fondazione Bonotto - muoverà dalle partiture grafiche  per approfondire l’impatto dell’estetica fluxus su musicisti e artisti figurativi in Italia. </w:t>
      </w:r>
    </w:p>
    <w:p w:rsidR="00000000" w:rsidDel="00000000" w:rsidP="00000000" w:rsidRDefault="00000000" w:rsidRPr="00000000" w14:paraId="00000012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Pietro Misuraca</w:t>
      </w:r>
      <w:r w:rsidDel="00000000" w:rsidR="00000000" w:rsidRPr="00000000">
        <w:rPr>
          <w:highlight w:val="white"/>
          <w:rtl w:val="0"/>
        </w:rPr>
        <w:t xml:space="preserve"> - Università di Palermo - discuterà i momenti  salienti delle </w:t>
      </w:r>
      <w:r w:rsidDel="00000000" w:rsidR="00000000" w:rsidRPr="00000000">
        <w:rPr>
          <w:i w:val="1"/>
          <w:highlight w:val="white"/>
          <w:rtl w:val="0"/>
        </w:rPr>
        <w:t xml:space="preserve">Settimane Nuova Musica</w:t>
      </w:r>
      <w:r w:rsidDel="00000000" w:rsidR="00000000" w:rsidRPr="00000000">
        <w:rPr>
          <w:highlight w:val="white"/>
          <w:rtl w:val="0"/>
        </w:rPr>
        <w:t xml:space="preserve"> di Palermo, in particolare le due mostre di pittura presso la Galleria d’Arte Moderna (</w:t>
      </w:r>
      <w:r w:rsidDel="00000000" w:rsidR="00000000" w:rsidRPr="00000000">
        <w:rPr>
          <w:i w:val="1"/>
          <w:highlight w:val="white"/>
          <w:rtl w:val="0"/>
        </w:rPr>
        <w:t xml:space="preserve">REVORT 1</w:t>
      </w:r>
      <w:r w:rsidDel="00000000" w:rsidR="00000000" w:rsidRPr="00000000">
        <w:rPr>
          <w:highlight w:val="white"/>
          <w:rtl w:val="0"/>
        </w:rPr>
        <w:t xml:space="preserve"> e </w:t>
      </w:r>
      <w:r w:rsidDel="00000000" w:rsidR="00000000" w:rsidRPr="00000000">
        <w:rPr>
          <w:i w:val="1"/>
          <w:highlight w:val="white"/>
          <w:rtl w:val="0"/>
        </w:rPr>
        <w:t xml:space="preserve">REVORT 2</w:t>
      </w:r>
      <w:r w:rsidDel="00000000" w:rsidR="00000000" w:rsidRPr="00000000">
        <w:rPr>
          <w:highlight w:val="white"/>
          <w:rtl w:val="0"/>
        </w:rPr>
        <w:t xml:space="preserve">) e la rivista </w:t>
      </w:r>
      <w:r w:rsidDel="00000000" w:rsidR="00000000" w:rsidRPr="00000000">
        <w:rPr>
          <w:i w:val="1"/>
          <w:highlight w:val="white"/>
          <w:rtl w:val="0"/>
        </w:rPr>
        <w:t xml:space="preserve">Collage.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Paolo Somigli</w:t>
      </w:r>
      <w:r w:rsidDel="00000000" w:rsidR="00000000" w:rsidRPr="00000000">
        <w:rPr>
          <w:highlight w:val="white"/>
          <w:rtl w:val="0"/>
        </w:rPr>
        <w:t xml:space="preserve"> - Università di Bolzano - ricostruirà le tappe che portarono alla nascita del Gruppo 70, soffermandosi sul ruolo di  Giuseppe Chiari, Sylvano Bussotti e Pietro Grossi nel quadro dell'intersezione delle forme artistiche a Firenze negli anni Sessanta. </w:t>
      </w:r>
      <w:r w:rsidDel="00000000" w:rsidR="00000000" w:rsidRPr="00000000">
        <w:rPr>
          <w:b w:val="1"/>
          <w:highlight w:val="white"/>
          <w:rtl w:val="0"/>
        </w:rPr>
        <w:t xml:space="preserve">Paolo Bolpagni</w:t>
      </w:r>
      <w:r w:rsidDel="00000000" w:rsidR="00000000" w:rsidRPr="00000000">
        <w:rPr>
          <w:highlight w:val="white"/>
          <w:rtl w:val="0"/>
        </w:rPr>
        <w:t xml:space="preserve"> - Fondazione Centro Studi Ragghianti - indagherà la componente iconica nelle partiture di Aldo Clementi e Francesco Pennisi e presenterà l’attività pittorica  di Giovanni Pizzo e Lucia Di Luciano, già fondatori ed esponenti prima  del Gruppo 63 e poi dell’Operativo R, che collaborano con Pietro Grossi. </w:t>
      </w:r>
    </w:p>
    <w:p w:rsidR="00000000" w:rsidDel="00000000" w:rsidP="00000000" w:rsidRDefault="00000000" w:rsidRPr="00000000" w14:paraId="00000014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8" w:lineRule="auto"/>
        <w:jc w:val="left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Informazioni per la stampa:</w:t>
      </w:r>
    </w:p>
    <w:p w:rsidR="00000000" w:rsidDel="00000000" w:rsidP="00000000" w:rsidRDefault="00000000" w:rsidRPr="00000000" w14:paraId="00000016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Fondazione Giorgio Cini onlus</w:t>
        <w:tab/>
      </w:r>
    </w:p>
    <w:p w:rsidR="00000000" w:rsidDel="00000000" w:rsidP="00000000" w:rsidRDefault="00000000" w:rsidRPr="00000000" w14:paraId="00000018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 w14:paraId="00000019">
      <w:pPr>
        <w:spacing w:line="288" w:lineRule="auto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tel.: +39 041 2710280</w:t>
      </w:r>
    </w:p>
    <w:p w:rsidR="00000000" w:rsidDel="00000000" w:rsidP="00000000" w:rsidRDefault="00000000" w:rsidRPr="00000000" w14:paraId="0000001A">
      <w:pPr>
        <w:spacing w:line="288" w:lineRule="auto"/>
        <w:jc w:val="left"/>
        <w:rPr/>
      </w:pPr>
      <w:r w:rsidDel="00000000" w:rsidR="00000000" w:rsidRPr="00000000">
        <w:rPr>
          <w:rtl w:val="0"/>
        </w:rPr>
        <w:t xml:space="preserve">mail: stampa@cini.it</w:t>
      </w:r>
    </w:p>
    <w:sectPr>
      <w:headerReference r:id="rId7" w:type="default"/>
      <w:footerReference r:id="rId8" w:type="default"/>
      <w:pgSz w:h="16820" w:w="11906" w:orient="portrait"/>
      <w:pgMar w:bottom="1701" w:top="567" w:left="3856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ans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tabs>
        <w:tab w:val="right" w:leader="none" w:pos="9020"/>
      </w:tabs>
      <w:spacing w:line="240" w:lineRule="auto"/>
      <w:jc w:val="left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819"/>
        <w:tab w:val="right" w:leader="none" w:pos="7457"/>
      </w:tabs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-42532</wp:posOffset>
              </wp:positionH>
              <wp:positionV relativeFrom="page">
                <wp:posOffset>-42532</wp:posOffset>
              </wp:positionV>
              <wp:extent cx="7643495" cy="1076769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580" y="0"/>
                        <a:ext cx="7566840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-42532</wp:posOffset>
              </wp:positionH>
              <wp:positionV relativeFrom="page">
                <wp:posOffset>-42532</wp:posOffset>
              </wp:positionV>
              <wp:extent cx="7643495" cy="1076769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43495" cy="10767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b="0" l="0" r="0" t="0"/>
          <wp:wrapNone/>
          <wp:docPr descr="image1.png" id="20" name="image1.jpg"/>
          <a:graphic>
            <a:graphicData uri="http://schemas.openxmlformats.org/drawingml/2006/picture">
              <pic:pic>
                <pic:nvPicPr>
                  <pic:cNvPr descr="image1.png" id="0" name="image1.jpg"/>
                  <pic:cNvPicPr preferRelativeResize="0"/>
                </pic:nvPicPr>
                <pic:blipFill>
                  <a:blip r:embed="rId2"/>
                  <a:srcRect b="33" l="0" r="0" t="39"/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1"/>
        <w:szCs w:val="21"/>
        <w:lang w:val="it-IT"/>
      </w:rPr>
    </w:rPrDefault>
    <w:pPrDefault>
      <w:pPr>
        <w:widowControl w:val="0"/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qFormat w:val="1"/>
    <w:rPr>
      <w:rFonts w:ascii="Times Roman" w:cs="Arial Unicode MS" w:hAnsi="Times Roman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Corpotesto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nternet" w:customStyle="1">
    <w:name w:val="Collegamento Internet"/>
    <w:rPr>
      <w:u w:val="single"/>
    </w:rPr>
  </w:style>
  <w:style w:type="character" w:styleId="Hyperlink0" w:customStyle="1">
    <w:name w:val="Hyperlink.0"/>
    <w:basedOn w:val="CollegamentoInternet"/>
    <w:qFormat w:val="1"/>
    <w:rPr>
      <w:color w:val="0000ff"/>
      <w:u w:color="0000ff" w:val="single"/>
      <w14:textOutline w14:cap="rnd" w14:cmpd="sng" w14:algn="ctr">
        <w14:noFill/>
        <w14:prstDash w14:val="solid"/>
        <w14:bevel/>
      </w14:textOutline>
    </w:rPr>
  </w:style>
  <w:style w:type="character" w:styleId="CollegamentoInternetvisitato" w:customStyle="1">
    <w:name w:val="Collegamento Internet visitato"/>
    <w:basedOn w:val="Carpredefinitoparagrafo"/>
    <w:uiPriority w:val="99"/>
    <w:semiHidden w:val="1"/>
    <w:unhideWhenUsed w:val="1"/>
    <w:rsid w:val="00F655E6"/>
    <w:rPr>
      <w:color w:val="ff00ff" w:themeColor="followedHyperlink"/>
      <w:u w:val="single"/>
    </w:rPr>
  </w:style>
  <w:style w:type="character" w:styleId="UnresolvedMention1" w:customStyle="1">
    <w:name w:val="Unresolved Mention1"/>
    <w:basedOn w:val="Carpredefinitoparagrafo"/>
    <w:uiPriority w:val="99"/>
    <w:semiHidden w:val="1"/>
    <w:unhideWhenUsed w:val="1"/>
    <w:qFormat w:val="1"/>
    <w:rsid w:val="00F655E6"/>
    <w:rPr>
      <w:color w:val="605e5c"/>
      <w:shd w:color="auto" w:fill="e1dfdd" w:val="clear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</w:style>
  <w:style w:type="paragraph" w:styleId="Titolo10" w:customStyle="1">
    <w:name w:val="Titolo1"/>
    <w:next w:val="Normale"/>
    <w:qFormat w:val="1"/>
    <w:rPr>
      <w:rFonts w:ascii="Times Roman" w:cs="Arial Unicode MS" w:hAnsi="Times Roman"/>
      <w:color w:val="000000"/>
      <w:sz w:val="42"/>
      <w:szCs w:val="42"/>
      <w:u w:color="000000"/>
    </w:rPr>
  </w:style>
  <w:style w:type="paragraph" w:styleId="HeaderFooter" w:customStyle="1">
    <w:name w:val="Header &amp; Footer"/>
    <w:qFormat w:val="1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epidipagina" w:customStyle="1">
    <w:name w:val="Intestazione e piè di pagina"/>
    <w:basedOn w:val="Normale"/>
    <w:qFormat w:val="1"/>
  </w:style>
  <w:style w:type="paragraph" w:styleId="Intestazione">
    <w:name w:val="header"/>
    <w:basedOn w:val="Intestazioneepidipagina"/>
  </w:style>
  <w:style w:type="paragraph" w:styleId="Contenutocornice" w:customStyle="1">
    <w:name w:val="Contenuto cornice"/>
    <w:basedOn w:val="Normale"/>
    <w:qFormat w:val="1"/>
  </w:style>
  <w:style w:type="paragraph" w:styleId="Pidipagina">
    <w:name w:val="footer"/>
    <w:basedOn w:val="Intestazioneepidipagina"/>
  </w:style>
  <w:style w:type="table" w:styleId="TableNormal1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6A53E1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6A53E1"/>
    <w:rPr>
      <w:rFonts w:ascii="Times Roman" w:cs="Arial Unicode MS" w:hAnsi="Times Roman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6A53E1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6A53E1"/>
    <w:rPr>
      <w:rFonts w:ascii="Times Roman" w:cs="Arial Unicode MS" w:hAnsi="Times Roman"/>
      <w:b w:val="1"/>
      <w:bCs w:val="1"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A53E1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A53E1"/>
    <w:rPr>
      <w:rFonts w:ascii="Tahoma" w:cs="Tahoma" w:hAnsi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 w:val="1"/>
    <w:rsid w:val="004D153F"/>
    <w:rPr>
      <w:rFonts w:ascii="Times New Roman" w:cs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 w:val="1"/>
    <w:rsid w:val="00C652CE"/>
    <w:rPr>
      <w:color w:val="0000ff" w:themeColor="hyperlink"/>
      <w:u w:val="single"/>
    </w:rPr>
  </w:style>
  <w:style w:type="character" w:styleId="UnresolvedMention2" w:customStyle="1">
    <w:name w:val="Unresolved Mention2"/>
    <w:basedOn w:val="Carpredefinitoparagrafo"/>
    <w:uiPriority w:val="99"/>
    <w:semiHidden w:val="1"/>
    <w:unhideWhenUsed w:val="1"/>
    <w:rsid w:val="00C652CE"/>
    <w:rPr>
      <w:color w:val="605e5c"/>
      <w:shd w:color="auto" w:fill="e1dfdd" w:val="clear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5B678E"/>
    <w:rPr>
      <w:color w:val="ff00ff" w:themeColor="followedHyperlink"/>
      <w:u w:val="single"/>
    </w:rPr>
  </w:style>
  <w:style w:type="character" w:styleId="UnresolvedMention" w:customStyle="1">
    <w:name w:val="Unresolved Mention"/>
    <w:basedOn w:val="Carpredefinitoparagrafo"/>
    <w:uiPriority w:val="99"/>
    <w:semiHidden w:val="1"/>
    <w:unhideWhenUsed w:val="1"/>
    <w:rsid w:val="004072E1"/>
    <w:rPr>
      <w:color w:val="605e5c"/>
      <w:shd w:color="auto" w:fill="e1dfdd" w:val="clear"/>
    </w:rPr>
  </w:style>
  <w:style w:type="paragraph" w:styleId="Revisione">
    <w:name w:val="Revision"/>
    <w:hidden w:val="1"/>
    <w:uiPriority w:val="99"/>
    <w:semiHidden w:val="1"/>
    <w:rsid w:val="00EA72B1"/>
    <w:pPr>
      <w:widowControl w:val="1"/>
      <w:spacing w:line="240" w:lineRule="auto"/>
      <w:jc w:val="left"/>
    </w:pPr>
    <w:rPr>
      <w:rFonts w:ascii="Times Roman" w:cs="Arial Unicode MS" w:hAnsi="Times Roman"/>
      <w:color w:val="000000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p4yLB4pIJHN9Gce9Ms+DcOHZQ==">CgMxLjA4AHIhMUM2ZXdZX09XTDRLU0xqN295U3Qybm91a3l3MzhLbWwz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2023-11-14T07:20:00Z</dcterms:created>
  <dc:creator>Giovanna Aliprandi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