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1E6D" w:rsidRDefault="003E1E6D" w:rsidP="006F7918">
      <w:pPr>
        <w:pStyle w:val="NormaleWeb"/>
        <w:shd w:val="clear" w:color="auto" w:fill="FFFFFF"/>
        <w:spacing w:before="0" w:beforeAutospacing="0" w:after="150" w:afterAutospacing="0" w:line="240" w:lineRule="atLeast"/>
        <w:textAlignment w:val="baseline"/>
        <w:rPr>
          <w:rFonts w:ascii="unna" w:hAnsi="unna"/>
          <w:color w:val="373737"/>
          <w:sz w:val="36"/>
          <w:szCs w:val="36"/>
        </w:rPr>
      </w:pPr>
      <w:r>
        <w:rPr>
          <w:rFonts w:ascii="unna" w:hAnsi="unna"/>
          <w:noProof/>
          <w:color w:val="373737"/>
          <w:sz w:val="36"/>
          <w:szCs w:val="36"/>
        </w:rPr>
        <w:drawing>
          <wp:inline distT="0" distB="0" distL="0" distR="0">
            <wp:extent cx="6120130" cy="865505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I23 Sant'Angelo A3 ESEC.tiff"/>
                    <pic:cNvPicPr/>
                  </pic:nvPicPr>
                  <pic:blipFill>
                    <a:blip r:embed="rId5"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p>
    <w:p w:rsidR="003E1E6D" w:rsidRDefault="003E1E6D" w:rsidP="006F7918">
      <w:pPr>
        <w:pStyle w:val="NormaleWeb"/>
        <w:shd w:val="clear" w:color="auto" w:fill="FFFFFF"/>
        <w:spacing w:before="0" w:beforeAutospacing="0" w:after="150" w:afterAutospacing="0" w:line="240" w:lineRule="atLeast"/>
        <w:textAlignment w:val="baseline"/>
        <w:rPr>
          <w:rFonts w:ascii="unna" w:hAnsi="unna"/>
          <w:color w:val="373737"/>
          <w:sz w:val="36"/>
          <w:szCs w:val="36"/>
        </w:rPr>
      </w:pPr>
    </w:p>
    <w:p w:rsidR="006F7918" w:rsidRDefault="006F7918" w:rsidP="006F7918">
      <w:pPr>
        <w:spacing w:after="0" w:line="240" w:lineRule="auto"/>
        <w:rPr>
          <w:rFonts w:ascii="Arial" w:eastAsia="Times New Roman" w:hAnsi="Arial" w:cs="Arial"/>
          <w:color w:val="000000"/>
          <w:lang w:eastAsia="it-IT"/>
        </w:rPr>
      </w:pPr>
    </w:p>
    <w:p w:rsidR="006F7918" w:rsidRDefault="006F7918" w:rsidP="006F7918">
      <w:pPr>
        <w:spacing w:after="0" w:line="240" w:lineRule="auto"/>
        <w:rPr>
          <w:rFonts w:ascii="Arial" w:eastAsia="Times New Roman" w:hAnsi="Arial" w:cs="Arial"/>
          <w:color w:val="000000"/>
          <w:lang w:eastAsia="it-IT"/>
        </w:rPr>
      </w:pPr>
    </w:p>
    <w:p w:rsidR="006F7918" w:rsidRPr="006F7918" w:rsidRDefault="006F7918" w:rsidP="006F7918">
      <w:pPr>
        <w:spacing w:after="0" w:line="240" w:lineRule="auto"/>
        <w:rPr>
          <w:rFonts w:ascii="Times New Roman" w:eastAsia="Times New Roman" w:hAnsi="Times New Roman" w:cs="Times New Roman"/>
          <w:sz w:val="24"/>
          <w:szCs w:val="24"/>
          <w:lang w:eastAsia="it-IT"/>
        </w:rPr>
      </w:pPr>
      <w:r w:rsidRPr="006F7918">
        <w:rPr>
          <w:rFonts w:ascii="Arial" w:eastAsia="Times New Roman" w:hAnsi="Arial" w:cs="Arial"/>
          <w:color w:val="000000"/>
          <w:lang w:eastAsia="it-IT"/>
        </w:rPr>
        <w:lastRenderedPageBreak/>
        <w:t xml:space="preserve">Fulcro dell’installazione è un lavoro di ricerca fotografica e documentaria sulle tracce del Teatro di Sant’Angelo, uno dei numerosi teatri della Serenissima oggi scomparsi. Fucine di produzione dell’immaginario collettivo, i teatri veneziani hanno lasciato un segno profondo nella storia della città e della civiltà teatrale. Luoghi, inoltre, già nati come nuclei di sedimentazioni temporali, che nel corso del tempo hanno subito cancellazioni e nuove trasformazioni all’interno del tessuto urbano, diventando oggi spazi adibiti a nuovi usi la cui funzione originaria è solo in alcuni casi indicata dalla presenza di un </w:t>
      </w:r>
      <w:proofErr w:type="spellStart"/>
      <w:r w:rsidRPr="006F7918">
        <w:rPr>
          <w:rFonts w:ascii="Arial" w:eastAsia="Times New Roman" w:hAnsi="Arial" w:cs="Arial"/>
          <w:color w:val="000000"/>
          <w:lang w:eastAsia="it-IT"/>
        </w:rPr>
        <w:t>nizioleto</w:t>
      </w:r>
      <w:proofErr w:type="spellEnd"/>
      <w:r w:rsidRPr="006F7918">
        <w:rPr>
          <w:rFonts w:ascii="Arial" w:eastAsia="Times New Roman" w:hAnsi="Arial" w:cs="Arial"/>
          <w:color w:val="000000"/>
          <w:lang w:eastAsia="it-IT"/>
        </w:rPr>
        <w:t>.</w:t>
      </w:r>
    </w:p>
    <w:p w:rsidR="006F7918" w:rsidRPr="006F7918" w:rsidRDefault="006F7918" w:rsidP="006F7918">
      <w:pPr>
        <w:spacing w:after="0" w:line="240" w:lineRule="auto"/>
        <w:rPr>
          <w:rFonts w:ascii="Times New Roman" w:eastAsia="Times New Roman" w:hAnsi="Times New Roman" w:cs="Times New Roman"/>
          <w:sz w:val="24"/>
          <w:szCs w:val="24"/>
          <w:lang w:eastAsia="it-IT"/>
        </w:rPr>
      </w:pPr>
    </w:p>
    <w:p w:rsidR="006F7918" w:rsidRPr="006F7918" w:rsidRDefault="006F7918" w:rsidP="006F7918">
      <w:pPr>
        <w:spacing w:after="0" w:line="240" w:lineRule="auto"/>
        <w:rPr>
          <w:rFonts w:ascii="Times New Roman" w:eastAsia="Times New Roman" w:hAnsi="Times New Roman" w:cs="Times New Roman"/>
          <w:sz w:val="24"/>
          <w:szCs w:val="24"/>
          <w:lang w:eastAsia="it-IT"/>
        </w:rPr>
      </w:pPr>
      <w:r w:rsidRPr="006F7918">
        <w:rPr>
          <w:rFonts w:ascii="Arial" w:eastAsia="Times New Roman" w:hAnsi="Arial" w:cs="Arial"/>
          <w:color w:val="000000"/>
          <w:lang w:eastAsia="it-IT"/>
        </w:rPr>
        <w:t>Dalla storia vengono raccolti indizi sul luogo teatrale e sulle sue evoluzioni fino ad oggi, attingendo alle rare tracce conservate negli archivi e nelle biblioteche, nonché alle parole di chi ha visto, frequentato, indagato il Teatro di Sant’Angelo, che riemerge infine come luogo di un vissuto umano. Una ricerca che si confronta con le lacune documentarie che permeano la storia degli edifici teatrali della Serenissima. </w:t>
      </w:r>
    </w:p>
    <w:p w:rsidR="006F7918" w:rsidRPr="006F7918" w:rsidRDefault="006F7918" w:rsidP="006F7918">
      <w:pPr>
        <w:spacing w:after="0" w:line="240" w:lineRule="auto"/>
        <w:rPr>
          <w:rFonts w:ascii="Times New Roman" w:eastAsia="Times New Roman" w:hAnsi="Times New Roman" w:cs="Times New Roman"/>
          <w:sz w:val="24"/>
          <w:szCs w:val="24"/>
          <w:lang w:eastAsia="it-IT"/>
        </w:rPr>
      </w:pPr>
      <w:r w:rsidRPr="006F7918">
        <w:rPr>
          <w:rFonts w:ascii="Arial" w:eastAsia="Times New Roman" w:hAnsi="Arial" w:cs="Arial"/>
          <w:color w:val="000000"/>
          <w:lang w:eastAsia="it-IT"/>
        </w:rPr>
        <w:t>Il territorio viene indagato attraverso il linguaggio fotografico nelle sue possibilità di lettura plurale, raccogliendo nello spazio, concepito come testimone silenzioso di eventi passati, i segni di una possibile persistenza sotto forma di simboli, tracce e sintomi.</w:t>
      </w:r>
    </w:p>
    <w:p w:rsidR="006F7918" w:rsidRPr="006F7918" w:rsidRDefault="006F7918" w:rsidP="006F7918">
      <w:pPr>
        <w:spacing w:after="0" w:line="240" w:lineRule="auto"/>
        <w:rPr>
          <w:rFonts w:ascii="Times New Roman" w:eastAsia="Times New Roman" w:hAnsi="Times New Roman" w:cs="Times New Roman"/>
          <w:sz w:val="24"/>
          <w:szCs w:val="24"/>
          <w:lang w:eastAsia="it-IT"/>
        </w:rPr>
      </w:pPr>
    </w:p>
    <w:p w:rsidR="006F7918" w:rsidRPr="006F7918" w:rsidRDefault="006F7918" w:rsidP="006F7918">
      <w:pPr>
        <w:spacing w:after="0" w:line="240" w:lineRule="auto"/>
        <w:rPr>
          <w:rFonts w:ascii="Times New Roman" w:eastAsia="Times New Roman" w:hAnsi="Times New Roman" w:cs="Times New Roman"/>
          <w:sz w:val="24"/>
          <w:szCs w:val="24"/>
          <w:lang w:eastAsia="it-IT"/>
        </w:rPr>
      </w:pPr>
      <w:r w:rsidRPr="006F7918">
        <w:rPr>
          <w:rFonts w:ascii="Arial" w:eastAsia="Times New Roman" w:hAnsi="Arial" w:cs="Arial"/>
          <w:color w:val="000000"/>
          <w:lang w:eastAsia="it-IT"/>
        </w:rPr>
        <w:t>I diversi materiali confluiscono all’interno di una narrazione che lega due racconti simultanei. Tra il racconto scritto, in chiave citazionale e diacronica, ed il racconto fotografico, si innestano silenzi grafici e immagini documentarie, estraibili e fissate nella narrazione tramite un numero romano, secondo un criterio di libera associazione visiva. Una struttura rigorosa che cerca di dare ordine ai suoi elementi, ma che ricalca il sistema aperto e frammentato in cui risiedono le immagini di memoria, liberando suggestioni e scambi semantici nei quali i testi emergono come immagini verbali e le immagini come testi da interpretare, in un discorso che si fonda sul rinvio ad altro da sé. </w:t>
      </w:r>
    </w:p>
    <w:p w:rsidR="006F7918" w:rsidRPr="006F7918" w:rsidRDefault="006F7918" w:rsidP="006F7918">
      <w:pPr>
        <w:spacing w:after="0" w:line="240" w:lineRule="auto"/>
        <w:rPr>
          <w:rFonts w:ascii="Times New Roman" w:eastAsia="Times New Roman" w:hAnsi="Times New Roman" w:cs="Times New Roman"/>
          <w:sz w:val="24"/>
          <w:szCs w:val="24"/>
          <w:lang w:eastAsia="it-IT"/>
        </w:rPr>
      </w:pPr>
    </w:p>
    <w:p w:rsidR="006F7918" w:rsidRPr="006F7918" w:rsidRDefault="006F7918" w:rsidP="006F7918">
      <w:pPr>
        <w:spacing w:after="0" w:line="240" w:lineRule="auto"/>
        <w:rPr>
          <w:rFonts w:ascii="Times New Roman" w:eastAsia="Times New Roman" w:hAnsi="Times New Roman" w:cs="Times New Roman"/>
          <w:sz w:val="24"/>
          <w:szCs w:val="24"/>
          <w:lang w:eastAsia="it-IT"/>
        </w:rPr>
      </w:pPr>
      <w:r w:rsidRPr="006F7918">
        <w:rPr>
          <w:rFonts w:ascii="Arial" w:eastAsia="Times New Roman" w:hAnsi="Arial" w:cs="Arial"/>
          <w:color w:val="000000"/>
          <w:lang w:eastAsia="it-IT"/>
        </w:rPr>
        <w:t>La modalità di fruizione vuole mettere in rilievo la memoria come forma di scrittura interiore. Il tempo è quello della ricerca; una ricerca che si traduce in movimento dello sguardo, del corpo, del pensiero. Un invito a sondare attraverso il ricordo le connessioni e i rinvii disseminati all’interno della narrazione, a completare i vuoti con l’immaginazione, a mettere infine in atto un processo di ricostruzione nella memoria individuale che si traduce di nuovo in memoria collettiva.</w:t>
      </w:r>
    </w:p>
    <w:p w:rsidR="006F7918" w:rsidRPr="006F7918" w:rsidRDefault="006F7918" w:rsidP="006F7918">
      <w:pPr>
        <w:spacing w:after="0" w:line="240" w:lineRule="auto"/>
        <w:rPr>
          <w:rFonts w:ascii="Times New Roman" w:eastAsia="Times New Roman" w:hAnsi="Times New Roman" w:cs="Times New Roman"/>
          <w:sz w:val="24"/>
          <w:szCs w:val="24"/>
          <w:lang w:eastAsia="it-IT"/>
        </w:rPr>
      </w:pPr>
    </w:p>
    <w:p w:rsidR="006F7918" w:rsidRPr="006F7918" w:rsidRDefault="006F7918" w:rsidP="006F7918">
      <w:pPr>
        <w:spacing w:after="0" w:line="240" w:lineRule="auto"/>
        <w:rPr>
          <w:rFonts w:ascii="Times New Roman" w:eastAsia="Times New Roman" w:hAnsi="Times New Roman" w:cs="Times New Roman"/>
          <w:sz w:val="24"/>
          <w:szCs w:val="24"/>
          <w:lang w:eastAsia="it-IT"/>
        </w:rPr>
      </w:pPr>
      <w:r w:rsidRPr="006F7918">
        <w:rPr>
          <w:rFonts w:ascii="Arial" w:eastAsia="Times New Roman" w:hAnsi="Arial" w:cs="Arial"/>
          <w:color w:val="000000"/>
          <w:lang w:eastAsia="it-IT"/>
        </w:rPr>
        <w:t xml:space="preserve">Parte di un lavoro più ampio intitolato ‘De </w:t>
      </w:r>
      <w:proofErr w:type="spellStart"/>
      <w:r w:rsidRPr="006F7918">
        <w:rPr>
          <w:rFonts w:ascii="Arial" w:eastAsia="Times New Roman" w:hAnsi="Arial" w:cs="Arial"/>
          <w:color w:val="000000"/>
          <w:lang w:eastAsia="it-IT"/>
        </w:rPr>
        <w:t>Adiecta</w:t>
      </w:r>
      <w:proofErr w:type="spellEnd"/>
      <w:r w:rsidRPr="006F7918">
        <w:rPr>
          <w:rFonts w:ascii="Arial" w:eastAsia="Times New Roman" w:hAnsi="Arial" w:cs="Arial"/>
          <w:color w:val="000000"/>
          <w:lang w:eastAsia="it-IT"/>
        </w:rPr>
        <w:t xml:space="preserve">’, che indaga altri quattro teatri scomparsi della Serenissima nella città contemporanea, il progetto nasce come tesi di Fotografia all’ISIA di Urbino. In questa veste è stato esposto quest’anno alla mostra ‘Trasposizioni’ nell’ambito del Centrale Festival di Fano; al festival parigino di editoria fotografica </w:t>
      </w:r>
      <w:proofErr w:type="spellStart"/>
      <w:r w:rsidRPr="006F7918">
        <w:rPr>
          <w:rFonts w:ascii="Arial" w:eastAsia="Times New Roman" w:hAnsi="Arial" w:cs="Arial"/>
          <w:color w:val="000000"/>
          <w:lang w:eastAsia="it-IT"/>
        </w:rPr>
        <w:t>Polycopies</w:t>
      </w:r>
      <w:proofErr w:type="spellEnd"/>
      <w:r w:rsidRPr="006F7918">
        <w:rPr>
          <w:rFonts w:ascii="Arial" w:eastAsia="Times New Roman" w:hAnsi="Arial" w:cs="Arial"/>
          <w:color w:val="000000"/>
          <w:lang w:eastAsia="it-IT"/>
        </w:rPr>
        <w:t xml:space="preserve"> e presentato inoltre al XXVI Seminario di storia dell’arte veneta organizzato dall’</w:t>
      </w:r>
      <w:proofErr w:type="spellStart"/>
      <w:r w:rsidRPr="006F7918">
        <w:rPr>
          <w:rFonts w:ascii="Arial" w:eastAsia="Times New Roman" w:hAnsi="Arial" w:cs="Arial"/>
          <w:color w:val="000000"/>
          <w:lang w:eastAsia="it-IT"/>
        </w:rPr>
        <w:t>Ecole</w:t>
      </w:r>
      <w:proofErr w:type="spellEnd"/>
      <w:r w:rsidRPr="006F7918">
        <w:rPr>
          <w:rFonts w:ascii="Arial" w:eastAsia="Times New Roman" w:hAnsi="Arial" w:cs="Arial"/>
          <w:color w:val="000000"/>
          <w:lang w:eastAsia="it-IT"/>
        </w:rPr>
        <w:t xml:space="preserve"> </w:t>
      </w:r>
      <w:proofErr w:type="spellStart"/>
      <w:r w:rsidRPr="006F7918">
        <w:rPr>
          <w:rFonts w:ascii="Arial" w:eastAsia="Times New Roman" w:hAnsi="Arial" w:cs="Arial"/>
          <w:color w:val="000000"/>
          <w:lang w:eastAsia="it-IT"/>
        </w:rPr>
        <w:t>du</w:t>
      </w:r>
      <w:proofErr w:type="spellEnd"/>
      <w:r w:rsidRPr="006F7918">
        <w:rPr>
          <w:rFonts w:ascii="Arial" w:eastAsia="Times New Roman" w:hAnsi="Arial" w:cs="Arial"/>
          <w:color w:val="000000"/>
          <w:lang w:eastAsia="it-IT"/>
        </w:rPr>
        <w:t xml:space="preserve"> Louvre e dall’Istituto Veneto di Scienze, Lettere ed Arti.</w:t>
      </w:r>
    </w:p>
    <w:p w:rsidR="006F7918" w:rsidRDefault="006F7918" w:rsidP="006F7918">
      <w:pPr>
        <w:spacing w:after="0" w:line="240" w:lineRule="auto"/>
        <w:rPr>
          <w:rFonts w:ascii="Times New Roman" w:eastAsia="Times New Roman" w:hAnsi="Times New Roman" w:cs="Times New Roman"/>
          <w:sz w:val="24"/>
          <w:szCs w:val="24"/>
          <w:lang w:eastAsia="it-IT"/>
        </w:rPr>
      </w:pPr>
    </w:p>
    <w:p w:rsidR="003E1E6D" w:rsidRDefault="003E1E6D" w:rsidP="006F7918">
      <w:pPr>
        <w:spacing w:after="0" w:line="240" w:lineRule="auto"/>
        <w:rPr>
          <w:rFonts w:ascii="Times New Roman" w:eastAsia="Times New Roman" w:hAnsi="Times New Roman" w:cs="Times New Roman"/>
          <w:sz w:val="24"/>
          <w:szCs w:val="24"/>
          <w:lang w:eastAsia="it-IT"/>
        </w:rPr>
      </w:pPr>
    </w:p>
    <w:p w:rsidR="003E1E6D" w:rsidRPr="006F7918" w:rsidRDefault="003E1E6D" w:rsidP="006F7918">
      <w:pPr>
        <w:spacing w:after="0" w:line="240" w:lineRule="auto"/>
        <w:rPr>
          <w:rFonts w:ascii="Times New Roman" w:eastAsia="Times New Roman" w:hAnsi="Times New Roman" w:cs="Times New Roman"/>
          <w:sz w:val="24"/>
          <w:szCs w:val="24"/>
          <w:lang w:eastAsia="it-IT"/>
        </w:rPr>
      </w:pPr>
      <w:bookmarkStart w:id="0" w:name="_GoBack"/>
      <w:bookmarkEnd w:id="0"/>
    </w:p>
    <w:p w:rsidR="000117AF" w:rsidRPr="000117AF" w:rsidRDefault="000117AF" w:rsidP="000117AF">
      <w:pPr>
        <w:shd w:val="clear" w:color="auto" w:fill="FFFFFF"/>
        <w:spacing w:after="0" w:line="240" w:lineRule="auto"/>
        <w:rPr>
          <w:rFonts w:ascii="Arial" w:eastAsia="Times New Roman" w:hAnsi="Arial" w:cs="Arial"/>
          <w:color w:val="222222"/>
          <w:sz w:val="24"/>
          <w:szCs w:val="24"/>
          <w:lang w:eastAsia="it-IT"/>
        </w:rPr>
      </w:pPr>
      <w:r w:rsidRPr="000117AF">
        <w:rPr>
          <w:rFonts w:ascii="Arial" w:eastAsia="Times New Roman" w:hAnsi="Arial" w:cs="Arial"/>
          <w:b/>
          <w:bCs/>
          <w:color w:val="000000"/>
          <w:lang w:eastAsia="it-IT"/>
        </w:rPr>
        <w:t>Noemi La Pera</w:t>
      </w:r>
      <w:r w:rsidRPr="000117AF">
        <w:rPr>
          <w:rFonts w:ascii="Arial" w:eastAsia="Times New Roman" w:hAnsi="Arial" w:cs="Arial"/>
          <w:color w:val="000000"/>
          <w:lang w:eastAsia="it-IT"/>
        </w:rPr>
        <w:t xml:space="preserve"> (Palermo, 1985), fotografa, vive e lavora a Venezia. Laureata in STAMS indirizzo Spettacolo all’Università degli Studi di Palermo, diplomata in Fotografia all’ISIA di Urbino, dove si è specializzata in fotografia dei Beni Culturali. Ha collaborato con il centro </w:t>
      </w:r>
      <w:proofErr w:type="spellStart"/>
      <w:r w:rsidRPr="000117AF">
        <w:rPr>
          <w:rFonts w:ascii="Arial" w:eastAsia="Times New Roman" w:hAnsi="Arial" w:cs="Arial"/>
          <w:color w:val="000000"/>
          <w:lang w:eastAsia="it-IT"/>
        </w:rPr>
        <w:t>ARCHiVe</w:t>
      </w:r>
      <w:proofErr w:type="spellEnd"/>
      <w:r w:rsidRPr="000117AF">
        <w:rPr>
          <w:rFonts w:ascii="Arial" w:eastAsia="Times New Roman" w:hAnsi="Arial" w:cs="Arial"/>
          <w:color w:val="000000"/>
          <w:lang w:eastAsia="it-IT"/>
        </w:rPr>
        <w:t xml:space="preserve"> e con la Fondazione Giorgio Cini; oggi con la Fondazione Ugo e Olga Levi all’interno del </w:t>
      </w:r>
      <w:proofErr w:type="spellStart"/>
      <w:r w:rsidRPr="000117AF">
        <w:rPr>
          <w:rFonts w:ascii="Arial" w:eastAsia="Times New Roman" w:hAnsi="Arial" w:cs="Arial"/>
          <w:color w:val="000000"/>
          <w:lang w:eastAsia="it-IT"/>
        </w:rPr>
        <w:t>LeviDigiLab</w:t>
      </w:r>
      <w:proofErr w:type="spellEnd"/>
      <w:r w:rsidRPr="000117AF">
        <w:rPr>
          <w:rFonts w:ascii="Arial" w:eastAsia="Times New Roman" w:hAnsi="Arial" w:cs="Arial"/>
          <w:color w:val="000000"/>
          <w:lang w:eastAsia="it-IT"/>
        </w:rPr>
        <w:t xml:space="preserve"> e per la documentazione fotografica di eventi. </w:t>
      </w:r>
    </w:p>
    <w:p w:rsidR="000117AF" w:rsidRPr="000117AF" w:rsidRDefault="000117AF" w:rsidP="000117AF">
      <w:pPr>
        <w:shd w:val="clear" w:color="auto" w:fill="FFFFFF"/>
        <w:spacing w:after="0" w:line="240" w:lineRule="auto"/>
        <w:rPr>
          <w:rFonts w:ascii="Arial" w:eastAsia="Times New Roman" w:hAnsi="Arial" w:cs="Arial"/>
          <w:color w:val="222222"/>
          <w:sz w:val="24"/>
          <w:szCs w:val="24"/>
          <w:lang w:eastAsia="it-IT"/>
        </w:rPr>
      </w:pPr>
      <w:r w:rsidRPr="000117AF">
        <w:rPr>
          <w:rFonts w:ascii="Arial" w:eastAsia="Times New Roman" w:hAnsi="Arial" w:cs="Arial"/>
          <w:color w:val="000000"/>
          <w:lang w:eastAsia="it-IT"/>
        </w:rPr>
        <w:t>Ha esplorato la fotografia di scena come forma di linguaggio volta a trasmettere l’essenza della performance documentata.</w:t>
      </w:r>
    </w:p>
    <w:p w:rsidR="000117AF" w:rsidRPr="000117AF" w:rsidRDefault="000117AF" w:rsidP="000117AF">
      <w:pPr>
        <w:shd w:val="clear" w:color="auto" w:fill="FFFFFF"/>
        <w:spacing w:after="0" w:line="240" w:lineRule="auto"/>
        <w:rPr>
          <w:rFonts w:ascii="Arial" w:eastAsia="Times New Roman" w:hAnsi="Arial" w:cs="Arial"/>
          <w:color w:val="222222"/>
          <w:sz w:val="24"/>
          <w:szCs w:val="24"/>
          <w:lang w:eastAsia="it-IT"/>
        </w:rPr>
      </w:pPr>
      <w:r w:rsidRPr="000117AF">
        <w:rPr>
          <w:rFonts w:ascii="Arial" w:eastAsia="Times New Roman" w:hAnsi="Arial" w:cs="Arial"/>
          <w:color w:val="000000"/>
          <w:lang w:eastAsia="it-IT"/>
        </w:rPr>
        <w:t>La sua ricerca personale si rivolge al paesaggio, dove la figura umana emerge solo attraverso le tracce lasciate nel territorio. Sperimenta il riuso di dispositivi di fruizione tradizionali che richiedono un’interazione fisica da parte dell’osservatore.</w:t>
      </w:r>
    </w:p>
    <w:p w:rsidR="009971F9" w:rsidRDefault="000117AF" w:rsidP="000117AF">
      <w:r w:rsidRPr="000117AF">
        <w:rPr>
          <w:rFonts w:ascii="Arial" w:eastAsia="Times New Roman" w:hAnsi="Arial" w:cs="Arial"/>
          <w:i/>
          <w:iCs/>
          <w:color w:val="000000"/>
          <w:lang w:eastAsia="it-IT"/>
        </w:rPr>
        <w:t>Ricordo un luogo che non ho mai visto</w:t>
      </w:r>
      <w:r w:rsidRPr="000117AF">
        <w:rPr>
          <w:rFonts w:ascii="Arial" w:eastAsia="Times New Roman" w:hAnsi="Arial" w:cs="Arial"/>
          <w:color w:val="000000"/>
          <w:lang w:eastAsia="it-IT"/>
        </w:rPr>
        <w:t xml:space="preserve"> è la sua prima installazione personale.</w:t>
      </w:r>
    </w:p>
    <w:sectPr w:rsidR="009971F9" w:rsidSect="003E1E6D">
      <w:pgSz w:w="11906" w:h="16838"/>
      <w:pgMar w:top="851"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unna">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7918"/>
    <w:rsid w:val="000117AF"/>
    <w:rsid w:val="003E1E6D"/>
    <w:rsid w:val="006F7918"/>
    <w:rsid w:val="009971F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unhideWhenUsed/>
    <w:rsid w:val="006F7918"/>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3E1E6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E1E6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unhideWhenUsed/>
    <w:rsid w:val="006F7918"/>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3E1E6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E1E6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29393">
      <w:bodyDiv w:val="1"/>
      <w:marLeft w:val="0"/>
      <w:marRight w:val="0"/>
      <w:marTop w:val="0"/>
      <w:marBottom w:val="0"/>
      <w:divBdr>
        <w:top w:val="none" w:sz="0" w:space="0" w:color="auto"/>
        <w:left w:val="none" w:sz="0" w:space="0" w:color="auto"/>
        <w:bottom w:val="none" w:sz="0" w:space="0" w:color="auto"/>
        <w:right w:val="none" w:sz="0" w:space="0" w:color="auto"/>
      </w:divBdr>
    </w:div>
    <w:div w:id="488251443">
      <w:bodyDiv w:val="1"/>
      <w:marLeft w:val="0"/>
      <w:marRight w:val="0"/>
      <w:marTop w:val="0"/>
      <w:marBottom w:val="0"/>
      <w:divBdr>
        <w:top w:val="none" w:sz="0" w:space="0" w:color="auto"/>
        <w:left w:val="none" w:sz="0" w:space="0" w:color="auto"/>
        <w:bottom w:val="none" w:sz="0" w:space="0" w:color="auto"/>
        <w:right w:val="none" w:sz="0" w:space="0" w:color="auto"/>
      </w:divBdr>
    </w:div>
    <w:div w:id="1456679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2</Pages>
  <Words>587</Words>
  <Characters>3347</Characters>
  <Application>Microsoft Office Word</Application>
  <DocSecurity>0</DocSecurity>
  <Lines>27</Lines>
  <Paragraphs>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3927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Ilaria Campanella 2</dc:creator>
  <cp:lastModifiedBy>Ilaria Campanella 2</cp:lastModifiedBy>
  <cp:revision>3</cp:revision>
  <dcterms:created xsi:type="dcterms:W3CDTF">2023-11-06T11:56:00Z</dcterms:created>
  <dcterms:modified xsi:type="dcterms:W3CDTF">2023-11-07T11:29:00Z</dcterms:modified>
</cp:coreProperties>
</file>