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0D7B" w:rsidRDefault="00000000">
      <w:pPr>
        <w:spacing w:line="288" w:lineRule="auto"/>
        <w:rPr>
          <w:sz w:val="20"/>
          <w:szCs w:val="20"/>
        </w:rPr>
      </w:pPr>
      <w:sdt>
        <w:sdtPr>
          <w:tag w:val="goog_rdk_0"/>
          <w:id w:val="-2125997620"/>
        </w:sdtPr>
        <w:sdtContent/>
      </w:sdt>
      <w:r>
        <w:rPr>
          <w:sz w:val="20"/>
          <w:szCs w:val="20"/>
        </w:rPr>
        <w:t>Venezia, Isola di San Giorgio Maggiore</w:t>
      </w:r>
    </w:p>
    <w:p w14:paraId="00000002" w14:textId="77777777" w:rsidR="00CA0D7B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21 novembre 2024 (ex)</w:t>
      </w:r>
    </w:p>
    <w:p w14:paraId="00000003" w14:textId="77777777" w:rsidR="00CA0D7B" w:rsidRDefault="00000000">
      <w:pPr>
        <w:spacing w:line="288" w:lineRule="auto"/>
        <w:rPr>
          <w:sz w:val="20"/>
          <w:szCs w:val="20"/>
        </w:rPr>
      </w:pPr>
      <w:sdt>
        <w:sdtPr>
          <w:tag w:val="goog_rdk_1"/>
          <w:id w:val="-790436193"/>
        </w:sdtPr>
        <w:sdtContent/>
      </w:sdt>
      <w:r>
        <w:rPr>
          <w:sz w:val="20"/>
          <w:szCs w:val="20"/>
        </w:rPr>
        <w:t>ore 15:00</w:t>
      </w:r>
    </w:p>
    <w:p w14:paraId="00000004" w14:textId="70185424" w:rsidR="00CA0D7B" w:rsidRDefault="007D47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r>
        <w:rPr>
          <w:b/>
          <w:sz w:val="38"/>
          <w:szCs w:val="38"/>
        </w:rPr>
        <w:t>Un miglio lungo quasi dieci anni</w:t>
      </w:r>
      <w:r>
        <w:rPr>
          <w:b/>
          <w:i/>
          <w:sz w:val="38"/>
          <w:szCs w:val="38"/>
        </w:rPr>
        <w:br/>
        <w:t xml:space="preserve">Il </w:t>
      </w:r>
      <w:proofErr w:type="spellStart"/>
      <w:r>
        <w:rPr>
          <w:b/>
          <w:i/>
          <w:sz w:val="38"/>
          <w:szCs w:val="38"/>
        </w:rPr>
        <w:t>Dorsoduro</w:t>
      </w:r>
      <w:proofErr w:type="spellEnd"/>
      <w:r>
        <w:rPr>
          <w:b/>
          <w:i/>
          <w:sz w:val="38"/>
          <w:szCs w:val="38"/>
        </w:rPr>
        <w:t xml:space="preserve"> Museum </w:t>
      </w:r>
      <w:proofErr w:type="spellStart"/>
      <w:r>
        <w:rPr>
          <w:b/>
          <w:i/>
          <w:sz w:val="38"/>
          <w:szCs w:val="38"/>
        </w:rPr>
        <w:t>Mile</w:t>
      </w:r>
      <w:proofErr w:type="spellEnd"/>
      <w:r>
        <w:rPr>
          <w:b/>
          <w:i/>
          <w:sz w:val="38"/>
          <w:szCs w:val="38"/>
        </w:rPr>
        <w:t xml:space="preserve"> </w:t>
      </w:r>
      <w:r>
        <w:rPr>
          <w:b/>
          <w:i/>
          <w:sz w:val="38"/>
          <w:szCs w:val="38"/>
        </w:rPr>
        <w:br/>
        <w:t>rinnova l’intesa d’arte</w:t>
      </w:r>
    </w:p>
    <w:p w14:paraId="1BC27420" w14:textId="77777777" w:rsidR="007D4726" w:rsidRDefault="007D4726" w:rsidP="007D4726">
      <w:pPr>
        <w:pStyle w:val="Titolo2"/>
        <w:shd w:val="clear" w:color="auto" w:fill="FFFFFF"/>
        <w:spacing w:before="0" w:after="0" w:line="338" w:lineRule="atLeast"/>
        <w:rPr>
          <w:b w:val="0"/>
          <w:color w:val="00667C"/>
          <w:sz w:val="27"/>
          <w:szCs w:val="27"/>
        </w:rPr>
      </w:pPr>
      <w:r w:rsidRPr="007D4726">
        <w:rPr>
          <w:rStyle w:val="Enfasicorsivo"/>
          <w:color w:val="000000" w:themeColor="text1"/>
          <w:sz w:val="24"/>
          <w:szCs w:val="24"/>
        </w:rPr>
        <w:t>Gallerie dell’Accademia, Galleria di Palazzo Cini, Collezione Peggy Guggenheim e Palazzo Grassi – Punta della Dogana confermano il sodalizio che li vede uniti in un nuovo anno di grandi mostre</w:t>
      </w:r>
      <w:r>
        <w:rPr>
          <w:rStyle w:val="Enfasicorsivo"/>
          <w:color w:val="00667C"/>
          <w:sz w:val="27"/>
          <w:szCs w:val="27"/>
        </w:rPr>
        <w:t>.</w:t>
      </w:r>
    </w:p>
    <w:p w14:paraId="00000006" w14:textId="77777777" w:rsidR="00CA0D7B" w:rsidRDefault="00CA0D7B">
      <w:pPr>
        <w:spacing w:after="80"/>
        <w:rPr>
          <w:b/>
          <w:i/>
          <w:sz w:val="20"/>
          <w:szCs w:val="20"/>
        </w:rPr>
      </w:pPr>
    </w:p>
    <w:p w14:paraId="5CB8CD9C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 xml:space="preserve">L’idea di stringere un sodalizio tra quattro istituzioni d’arte e di cultura nel sestiere di </w:t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sta per compiere dieci anni. Da quella visione ha preso forma «una convenzione finalizzata alla reciproca promozione dell’offerta museale e all’implementazione dei flussi turistici in quell’area del Sestiere di </w:t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a Venezia, compresa tra il Ponte dell’Accademia e Punta della Dogana»: questo l’impegno sottoscritto.</w:t>
      </w:r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  <w:t>Ora, Gallerie dell’Accademia, Galleria di Palazzo Cini, Collezione Peggy Guggenheim e Palazzo Grassi – Punta della Dogana Pinault Collection hanno </w:t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rinnovato l’accordo per rilanciare il </w:t>
      </w:r>
      <w:proofErr w:type="spell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 Museum </w:t>
      </w:r>
      <w:proofErr w:type="spell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Mile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>, come </w:t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strumento per valorizzare il sestiere e guidare i visitatori lungo un percorso di eccezionale valore </w:t>
      </w:r>
      <w:r w:rsidRPr="007D4726">
        <w:rPr>
          <w:rFonts w:ascii="Times New Roman" w:eastAsia="Times New Roman" w:hAnsi="Times New Roman" w:cs="Times New Roman"/>
          <w:color w:val="222222"/>
        </w:rPr>
        <w:t>architettonico, artistico e storico e cantiere di straordinarie iniziative culturali contemporanee.</w:t>
      </w:r>
    </w:p>
    <w:p w14:paraId="4B582EED" w14:textId="38B4C139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Riduzioni, progetti comuni, campagne social sono solo alcune delle attività che caratterizzano la collaborazione tra le quattro istituzioni culturali, condividendo il flusso di informazioni, ideando azioni di comunicazione congiunte e confermando le facilitazioni di ingresso nelle quattro sedi.</w:t>
      </w:r>
    </w:p>
    <w:p w14:paraId="164FE7B9" w14:textId="5B04343A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proofErr w:type="gramStart"/>
      <w:r w:rsidRPr="007D4726">
        <w:rPr>
          <w:rFonts w:ascii="Times New Roman" w:eastAsia="Times New Roman" w:hAnsi="Times New Roman" w:cs="Times New Roman"/>
          <w:color w:val="222222"/>
        </w:rPr>
        <w:t>In particolare</w:t>
      </w:r>
      <w:proofErr w:type="gramEnd"/>
      <w:r w:rsidRPr="007D4726">
        <w:rPr>
          <w:rFonts w:ascii="Times New Roman" w:eastAsia="Times New Roman" w:hAnsi="Times New Roman" w:cs="Times New Roman"/>
          <w:color w:val="222222"/>
        </w:rPr>
        <w:t xml:space="preserve"> continua la </w:t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speciale scontistica</w:t>
      </w:r>
      <w:r w:rsidRPr="007D4726">
        <w:rPr>
          <w:rFonts w:ascii="Times New Roman" w:eastAsia="Times New Roman" w:hAnsi="Times New Roman" w:cs="Times New Roman"/>
          <w:color w:val="222222"/>
        </w:rPr>
        <w:t xml:space="preserve">: chi acquista un biglietto a pagamento in una delle sedi del </w:t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Museum </w:t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Mile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o possiede la Membership Card di uno dei partner ha diritto a un biglietto ridotto nelle altre istituzioni del circuito.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7D4726">
        <w:rPr>
          <w:rFonts w:ascii="Times New Roman" w:eastAsia="Times New Roman" w:hAnsi="Times New Roman" w:cs="Times New Roman"/>
          <w:color w:val="222222"/>
        </w:rPr>
        <w:t>I biglietti scontati disponibili sono pari a 14 € alla Collezione Peggy Guggenheim, 15 € a Punta della Dogana (incluso Palazzo Grassi), 8 € alla Galleria di Palazzo Cini a San Vio e 12 € alle Gallerie dell’Accademia. I biglietti così acquistati possono essere utilizzati entro sette giorni.</w:t>
      </w:r>
    </w:p>
    <w:p w14:paraId="4EEFEEA4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Nel 2024, le quattro istituzioni animeranno il miglio di </w:t>
      </w:r>
      <w:proofErr w:type="spell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 con un programma espositivo di grande valore, complice la 60. Esposizione Internazionale d’Arte de La Biennale di Venezia di prossima inaugurazione.</w:t>
      </w:r>
    </w:p>
    <w:p w14:paraId="616E806D" w14:textId="65A2E4B0" w:rsidR="007D4726" w:rsidRP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Una serie di aperture si alterneranno nei prossimi mesi, accendendo il sestiere:</w:t>
      </w:r>
    </w:p>
    <w:p w14:paraId="6741B3EE" w14:textId="77777777" w:rsidR="007D4726" w:rsidRPr="007D4726" w:rsidRDefault="007D4726" w:rsidP="007D47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dal 17 marzo al 24 novembre,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Pierre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Huyghe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.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Liminal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>, a Punta della Dogana e sempre dal 17 marzo e fino al 6 gennaio 2025,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Julie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Mehretu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. Ensemble</w:t>
      </w:r>
      <w:r w:rsidRPr="007D4726">
        <w:rPr>
          <w:rFonts w:ascii="Times New Roman" w:eastAsia="Times New Roman" w:hAnsi="Times New Roman" w:cs="Times New Roman"/>
          <w:color w:val="222222"/>
        </w:rPr>
        <w:t> a Palazzo Grassi;</w:t>
      </w:r>
    </w:p>
    <w:p w14:paraId="5EA0A599" w14:textId="77777777" w:rsidR="007D4726" w:rsidRPr="007D4726" w:rsidRDefault="007D4726" w:rsidP="007D47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dal 24 marzo al 23 giugno 2024,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Affinità elettive, Picasso, Matisse, Klee e Giacometti, Opere dal Museum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Berggruen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-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Neue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Nationalgalerie in dialogo con 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lastRenderedPageBreak/>
        <w:t>i capolavori delle Gallerie dell’Accademia</w:t>
      </w:r>
      <w:r w:rsidRPr="007D4726">
        <w:rPr>
          <w:rFonts w:ascii="Times New Roman" w:eastAsia="Times New Roman" w:hAnsi="Times New Roman" w:cs="Times New Roman"/>
          <w:color w:val="222222"/>
        </w:rPr>
        <w:t xml:space="preserve">, alle Gallerie dell’Accademia e alla Casa dei Tre </w:t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Oci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(la nuova sede del </w:t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Berggruen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Institute Europe), </w:t>
      </w:r>
      <w:proofErr w:type="gramStart"/>
      <w:r w:rsidRPr="007D4726">
        <w:rPr>
          <w:rFonts w:ascii="Times New Roman" w:eastAsia="Times New Roman" w:hAnsi="Times New Roman" w:cs="Times New Roman"/>
          <w:color w:val="222222"/>
        </w:rPr>
        <w:t>mentre  dal</w:t>
      </w:r>
      <w:proofErr w:type="gramEnd"/>
      <w:r w:rsidRPr="007D4726">
        <w:rPr>
          <w:rFonts w:ascii="Times New Roman" w:eastAsia="Times New Roman" w:hAnsi="Times New Roman" w:cs="Times New Roman"/>
          <w:color w:val="222222"/>
        </w:rPr>
        <w:t xml:space="preserve"> 17 aprile al 15 settembre 2024,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Willem de Kooning e l’Italia</w:t>
      </w:r>
      <w:r w:rsidRPr="007D4726">
        <w:rPr>
          <w:rFonts w:ascii="Times New Roman" w:eastAsia="Times New Roman" w:hAnsi="Times New Roman" w:cs="Times New Roman"/>
          <w:color w:val="222222"/>
        </w:rPr>
        <w:t>, sempre alle Gallerie dell’Accademia;</w:t>
      </w:r>
    </w:p>
    <w:p w14:paraId="53FDCD40" w14:textId="77777777" w:rsidR="007D4726" w:rsidRPr="007D4726" w:rsidRDefault="007D4726" w:rsidP="007D47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dal 13 aprile al 16 settembre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Jean Cocteau. La rivincita del giocoliere</w:t>
      </w:r>
      <w:r w:rsidRPr="007D4726">
        <w:rPr>
          <w:rFonts w:ascii="Times New Roman" w:eastAsia="Times New Roman" w:hAnsi="Times New Roman" w:cs="Times New Roman"/>
          <w:color w:val="222222"/>
        </w:rPr>
        <w:t>, alla Collezione Peggy Guggenheim, cui seguirà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Marina Apollonio. Oltre il cerchio</w:t>
      </w:r>
      <w:r w:rsidRPr="007D4726">
        <w:rPr>
          <w:rFonts w:ascii="Times New Roman" w:eastAsia="Times New Roman" w:hAnsi="Times New Roman" w:cs="Times New Roman"/>
          <w:color w:val="222222"/>
        </w:rPr>
        <w:t>, dal 12 ottobre al 3 marzo, 2025;</w:t>
      </w:r>
    </w:p>
    <w:p w14:paraId="4AB7F4F4" w14:textId="77777777" w:rsidR="007D4726" w:rsidRPr="007D4726" w:rsidRDefault="007D4726" w:rsidP="007D47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dal 16 aprile al 29 settembre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Martha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Jungwirth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. Heart of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darkness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> a Palazzo Cini, dove il 28 giugno inaugurerà anche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Eleonora Duse. Mito Contemporaneo</w:t>
      </w:r>
      <w:r w:rsidRPr="007D4726">
        <w:rPr>
          <w:rFonts w:ascii="Times New Roman" w:eastAsia="Times New Roman" w:hAnsi="Times New Roman" w:cs="Times New Roman"/>
          <w:color w:val="222222"/>
        </w:rPr>
        <w:t>, fino al 13 ottobre.</w:t>
      </w:r>
    </w:p>
    <w:p w14:paraId="049C19F4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b/>
          <w:bCs/>
          <w:color w:val="222222"/>
        </w:rPr>
      </w:pP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Per conoscere le attività basterà seguire i siti web e i canali digitali delle quattro istituzioni e gli hashtag “#</w:t>
      </w:r>
      <w:proofErr w:type="spellStart"/>
      <w:proofErr w:type="gram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walkthemile</w:t>
      </w:r>
      <w:proofErr w:type="spellEnd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  #</w:t>
      </w:r>
      <w:proofErr w:type="gramEnd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DorsoduroMuseumMile e #DDMM.</w:t>
      </w:r>
    </w:p>
    <w:p w14:paraId="20E39FEA" w14:textId="739C63C1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i/>
          <w:iCs/>
          <w:color w:val="222222"/>
        </w:rPr>
      </w:pPr>
      <w:r w:rsidRPr="007D4726">
        <w:rPr>
          <w:rFonts w:ascii="Times New Roman" w:eastAsia="Times New Roman" w:hAnsi="Times New Roman" w:cs="Times New Roman"/>
          <w:b/>
          <w:bCs/>
          <w:color w:val="222222"/>
        </w:rPr>
        <w:br/>
        <w:t>Giulio Manieri Elia, </w:t>
      </w:r>
      <w:r w:rsidRPr="007D4726">
        <w:rPr>
          <w:rFonts w:ascii="Times New Roman" w:eastAsia="Times New Roman" w:hAnsi="Times New Roman" w:cs="Times New Roman"/>
          <w:color w:val="222222"/>
        </w:rPr>
        <w:t>direttore delle Gallerie dell’Accademia di Venezia: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«Dieci minuti sono necessari per raggiungere Punta della Dogana dalle Gallerie dell’Accademia, si passa per Palazzo Cini e per la Collezione Peggy Guggenheim, un percorso di poco meno di un chilometro che abbiamo voluto chiamare, un po’ aulicamente, il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Museum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Mile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. Chi avesse voglia di trascorrere una o più giornate in questo incantevole angolo di Venezia ha la possibilità di perdersi in un viaggio artistico senza pari che va da Giorgione a Picasso, da Pontormo a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Tadao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Ando, dalle radici della Scuola pittorica veneta alle ricerche artistiche più recenti, si attraversano secoli di storia e centinaia di opere d’arte. Le nostre istituzioni, ancora una volta, hanno voluto rilanciare il sodalizio che da anni le vede collaborare per rendere la visita più confortevole, più conveniente e sempre più ricca di offerte culturali di altissima qualità»</w:t>
      </w:r>
    </w:p>
    <w:p w14:paraId="0C23845D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i/>
          <w:iCs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t> </w:t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Renata </w:t>
      </w:r>
      <w:proofErr w:type="spell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Codello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>, Segretario Generale della Fondazione Giorgio Cini: «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Il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Museum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Mile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dimostra, in un ecosistema culturale così denso e complesso qual è Venezia, il valore delle alleanze tra istituzioni tanto diverse e tutte di altissimo livello come le nostre, operazione tutt’altro che scontata. </w:t>
      </w:r>
      <w:proofErr w:type="gram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E’</w:t>
      </w:r>
      <w:proofErr w:type="gram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un’indicazione di movimento nell’economia della cultura; è un gesto che spinge ad attraversare un pezzo di città con altri occhi; è un viaggio nel tempo, quello lungo della Storia alle spalle e quello del contemporaneo che si schiude ogni giorno».</w:t>
      </w:r>
    </w:p>
    <w:p w14:paraId="5F5F11DF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i/>
          <w:iCs/>
          <w:color w:val="222222"/>
        </w:rPr>
      </w:pPr>
      <w:proofErr w:type="spell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Karole</w:t>
      </w:r>
      <w:proofErr w:type="spellEnd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 P. B. Vail</w:t>
      </w:r>
      <w:r w:rsidRPr="007D4726">
        <w:rPr>
          <w:rFonts w:ascii="Times New Roman" w:eastAsia="Times New Roman" w:hAnsi="Times New Roman" w:cs="Times New Roman"/>
          <w:color w:val="222222"/>
        </w:rPr>
        <w:t>, direttrice della Collezione Peggy Guggenheim: «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Fin dal principio il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Museum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Mile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si è distinto come progetto virtuoso e unico nel suo genere, volto a promuovere la sinergia tra realtà museali cittadine di eccellente prestigio. A quasi dieci anni dalla sua nascita, l’iniziativa conferma oggi il sodalizio più forte che mai tra quattro istituzioni che credono fermamente nell'importanza della collaborazione, del dialogo e dello scambio in ambito culturale e artistico, all’interno di una città ricca ma anche estremamente articolata quale è Venezia».</w:t>
      </w:r>
    </w:p>
    <w:p w14:paraId="4D3EB4DE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i/>
          <w:iCs/>
          <w:color w:val="222222"/>
        </w:rPr>
      </w:pPr>
      <w:r w:rsidRPr="007D4726">
        <w:rPr>
          <w:rFonts w:ascii="Times New Roman" w:eastAsia="Times New Roman" w:hAnsi="Times New Roman" w:cs="Times New Roman"/>
          <w:b/>
          <w:bCs/>
          <w:color w:val="222222"/>
        </w:rPr>
        <w:t xml:space="preserve">Bruno </w:t>
      </w:r>
      <w:proofErr w:type="spellStart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Racine</w:t>
      </w:r>
      <w:proofErr w:type="spellEnd"/>
      <w:r w:rsidRPr="007D4726">
        <w:rPr>
          <w:rFonts w:ascii="Times New Roman" w:eastAsia="Times New Roman" w:hAnsi="Times New Roman" w:cs="Times New Roman"/>
          <w:b/>
          <w:bCs/>
          <w:color w:val="222222"/>
        </w:rPr>
        <w:t>, </w:t>
      </w:r>
      <w:r w:rsidRPr="007D4726">
        <w:rPr>
          <w:rFonts w:ascii="Times New Roman" w:eastAsia="Times New Roman" w:hAnsi="Times New Roman" w:cs="Times New Roman"/>
          <w:color w:val="222222"/>
        </w:rPr>
        <w:t>Direttore e Amministratore Delegato di Palazzo Grassi – Punta della Dogana: </w:t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«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Museum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Mile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arriva al suo decimo anno confermando l’importanza di perseguire una visione condivisa tra istituzioni culturali per il bene dell’arte e del suo pubblico. Percorrere il miglio dell’arte lungo il sestiere </w:t>
      </w:r>
      <w:proofErr w:type="spellStart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i/>
          <w:iCs/>
          <w:color w:val="222222"/>
        </w:rPr>
        <w:t xml:space="preserve"> e poter ammirare i capolavori dal Settecento ai giorni nostri, esposti nelle quattro istituzioni, ha un valore di apertura inestimabile, un prezioso scrigno aperto al mondo».</w:t>
      </w:r>
    </w:p>
    <w:p w14:paraId="197B7084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rPr>
          <w:rFonts w:ascii="Times New Roman" w:eastAsia="Times New Roman" w:hAnsi="Times New Roman" w:cs="Times New Roman"/>
          <w:color w:val="222222"/>
        </w:rPr>
      </w:pPr>
    </w:p>
    <w:p w14:paraId="2CF0AA39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jc w:val="left"/>
        <w:rPr>
          <w:rFonts w:ascii="Times New Roman" w:eastAsia="Times New Roman" w:hAnsi="Times New Roman" w:cs="Times New Roman"/>
          <w:color w:val="222222"/>
        </w:rPr>
      </w:pPr>
    </w:p>
    <w:p w14:paraId="664B932D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jc w:val="left"/>
        <w:rPr>
          <w:rFonts w:ascii="Times New Roman" w:eastAsia="Times New Roman" w:hAnsi="Times New Roman" w:cs="Times New Roman"/>
          <w:color w:val="222222"/>
        </w:rPr>
      </w:pPr>
    </w:p>
    <w:p w14:paraId="654A4EF9" w14:textId="77777777" w:rsidR="007D4726" w:rsidRDefault="007D4726" w:rsidP="007D4726">
      <w:pPr>
        <w:widowControl/>
        <w:shd w:val="clear" w:color="auto" w:fill="FFFFFF"/>
        <w:spacing w:before="150" w:after="150" w:line="263" w:lineRule="atLeast"/>
        <w:jc w:val="left"/>
        <w:rPr>
          <w:rFonts w:ascii="Times New Roman" w:eastAsia="Times New Roman" w:hAnsi="Times New Roman" w:cs="Times New Roman"/>
          <w:color w:val="222222"/>
        </w:rPr>
      </w:pPr>
    </w:p>
    <w:p w14:paraId="0E3D1347" w14:textId="3A979C0C" w:rsidR="007D4726" w:rsidRPr="007D4726" w:rsidRDefault="007D4726" w:rsidP="007D4726">
      <w:pPr>
        <w:widowControl/>
        <w:shd w:val="clear" w:color="auto" w:fill="FFFFFF"/>
        <w:spacing w:before="150" w:after="150" w:line="263" w:lineRule="atLeast"/>
        <w:jc w:val="left"/>
        <w:rPr>
          <w:rFonts w:ascii="Times New Roman" w:eastAsia="Times New Roman" w:hAnsi="Times New Roman" w:cs="Times New Roman"/>
          <w:i/>
          <w:iCs/>
          <w:color w:val="222222"/>
        </w:rPr>
      </w:pPr>
      <w:r w:rsidRPr="007D4726">
        <w:rPr>
          <w:rFonts w:ascii="Times New Roman" w:eastAsia="Times New Roman" w:hAnsi="Times New Roman" w:cs="Times New Roman"/>
          <w:color w:val="222222"/>
        </w:rPr>
        <w:lastRenderedPageBreak/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GALLERIE DELL’ACCADEMIA</w:t>
      </w:r>
      <w:r w:rsidRPr="007D4726">
        <w:rPr>
          <w:rFonts w:ascii="Times New Roman" w:eastAsia="Times New Roman" w:hAnsi="Times New Roman" w:cs="Times New Roman"/>
          <w:color w:val="222222"/>
        </w:rPr>
        <w:br/>
        <w:t>Campo della Carità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1050 – 30123 Venezia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8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www.gallerieaccademia.it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  <w:t>Lunedì</w:t>
      </w:r>
      <w:r w:rsidRPr="007D4726">
        <w:rPr>
          <w:rFonts w:ascii="Times New Roman" w:eastAsia="Times New Roman" w:hAnsi="Times New Roman" w:cs="Times New Roman"/>
          <w:color w:val="222222"/>
        </w:rPr>
        <w:br/>
        <w:t>ore 8.15 – 14</w:t>
      </w:r>
      <w:r w:rsidRPr="007D4726">
        <w:rPr>
          <w:rFonts w:ascii="Times New Roman" w:eastAsia="Times New Roman" w:hAnsi="Times New Roman" w:cs="Times New Roman"/>
          <w:color w:val="222222"/>
        </w:rPr>
        <w:br/>
        <w:t>Da martedì a domenica</w:t>
      </w:r>
      <w:r w:rsidRPr="007D4726">
        <w:rPr>
          <w:rFonts w:ascii="Times New Roman" w:eastAsia="Times New Roman" w:hAnsi="Times New Roman" w:cs="Times New Roman"/>
          <w:color w:val="222222"/>
        </w:rPr>
        <w:br/>
        <w:t>8.15 – 19.15</w:t>
      </w:r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Ufficio stampa</w:t>
      </w:r>
      <w:r w:rsidRPr="007D4726">
        <w:rPr>
          <w:rFonts w:ascii="Times New Roman" w:eastAsia="Times New Roman" w:hAnsi="Times New Roman" w:cs="Times New Roman"/>
          <w:color w:val="222222"/>
        </w:rPr>
        <w:br/>
        <w:t>+39 041 5222247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9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ufficio.stampa@marsilioarte.it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PALAZZO CINI. LA GALLERIA</w:t>
      </w:r>
      <w:r w:rsidRPr="007D4726">
        <w:rPr>
          <w:rFonts w:ascii="Times New Roman" w:eastAsia="Times New Roman" w:hAnsi="Times New Roman" w:cs="Times New Roman"/>
          <w:color w:val="222222"/>
        </w:rPr>
        <w:br/>
        <w:t>Fondazione Giorgio Cini Onlus</w:t>
      </w:r>
      <w:r w:rsidRPr="007D4726">
        <w:rPr>
          <w:rFonts w:ascii="Times New Roman" w:eastAsia="Times New Roman" w:hAnsi="Times New Roman" w:cs="Times New Roman"/>
          <w:color w:val="222222"/>
        </w:rPr>
        <w:br/>
        <w:t>Campo San Vio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864 – 30123 Venezia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0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www.palazzocini.it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  <w:t>Tutti i giorni, escluso il martedì</w:t>
      </w:r>
      <w:r w:rsidRPr="007D4726">
        <w:rPr>
          <w:rFonts w:ascii="Times New Roman" w:eastAsia="Times New Roman" w:hAnsi="Times New Roman" w:cs="Times New Roman"/>
          <w:color w:val="222222"/>
        </w:rPr>
        <w:br/>
        <w:t>ore 11 – 19</w:t>
      </w:r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Ufficio Stampa</w:t>
      </w:r>
      <w:r w:rsidRPr="007D4726">
        <w:rPr>
          <w:rFonts w:ascii="Times New Roman" w:eastAsia="Times New Roman" w:hAnsi="Times New Roman" w:cs="Times New Roman"/>
          <w:color w:val="222222"/>
        </w:rPr>
        <w:br/>
        <w:t>+39 041 2710280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1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stampa@cini.it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PEGGY GUGGENHEIM COLLECTION</w:t>
      </w:r>
      <w:r w:rsidRPr="007D4726">
        <w:rPr>
          <w:rFonts w:ascii="Times New Roman" w:eastAsia="Times New Roman" w:hAnsi="Times New Roman" w:cs="Times New Roman"/>
          <w:color w:val="222222"/>
        </w:rPr>
        <w:br/>
        <w:t>Palazzo Venier dei Leoni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701 – 30123 Venezia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2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www.guggenheim-venice.it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  <w:t>ore 10 – 18</w:t>
      </w:r>
      <w:r w:rsidRPr="007D4726">
        <w:rPr>
          <w:rFonts w:ascii="Times New Roman" w:eastAsia="Times New Roman" w:hAnsi="Times New Roman" w:cs="Times New Roman"/>
          <w:color w:val="222222"/>
        </w:rPr>
        <w:br/>
        <w:t>Chiuso il martedì</w:t>
      </w:r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Ufficio Stampa</w:t>
      </w:r>
      <w:r w:rsidRPr="007D4726">
        <w:rPr>
          <w:rFonts w:ascii="Times New Roman" w:eastAsia="Times New Roman" w:hAnsi="Times New Roman" w:cs="Times New Roman"/>
          <w:color w:val="222222"/>
        </w:rPr>
        <w:br/>
        <w:t>+39 041 2405415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3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press@guggenheim-venice.it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  <w:t> 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b/>
          <w:bCs/>
          <w:color w:val="222222"/>
        </w:rPr>
        <w:t>PALAZZO GRASSI – PUNTA DELLA DOGANA PINAULT COLLECTION</w:t>
      </w:r>
      <w:r w:rsidRPr="007D4726">
        <w:rPr>
          <w:rFonts w:ascii="Times New Roman" w:eastAsia="Times New Roman" w:hAnsi="Times New Roman" w:cs="Times New Roman"/>
          <w:color w:val="222222"/>
        </w:rPr>
        <w:br/>
        <w:t>Fondamenta Salute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Dorsoduro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2 – 30123 Venezia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4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www.palazzograssi.it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  <w:t>ore 10 – 19</w:t>
      </w:r>
      <w:r w:rsidRPr="007D4726">
        <w:rPr>
          <w:rFonts w:ascii="Times New Roman" w:eastAsia="Times New Roman" w:hAnsi="Times New Roman" w:cs="Times New Roman"/>
          <w:color w:val="222222"/>
        </w:rPr>
        <w:br/>
        <w:t>Chiuso il martedì</w:t>
      </w:r>
      <w:r w:rsidRPr="007D4726">
        <w:rPr>
          <w:rFonts w:ascii="Times New Roman" w:eastAsia="Times New Roman" w:hAnsi="Times New Roman" w:cs="Times New Roman"/>
          <w:color w:val="222222"/>
        </w:rPr>
        <w:br/>
        <w:t> 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r w:rsidRPr="007D4726">
        <w:rPr>
          <w:rFonts w:ascii="Times New Roman" w:eastAsia="Times New Roman" w:hAnsi="Times New Roman" w:cs="Times New Roman"/>
          <w:i/>
          <w:iCs/>
          <w:color w:val="222222"/>
        </w:rPr>
        <w:t>Ufficio Stampa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5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ufficiostampa@palazzograssi.it</w:t>
        </w:r>
      </w:hyperlink>
      <w:r w:rsidRPr="007D4726">
        <w:rPr>
          <w:rFonts w:ascii="Times New Roman" w:eastAsia="Times New Roman" w:hAnsi="Times New Roman" w:cs="Times New Roman"/>
          <w:color w:val="222222"/>
        </w:rPr>
        <w:br/>
      </w:r>
      <w:proofErr w:type="spellStart"/>
      <w:r w:rsidRPr="007D4726">
        <w:rPr>
          <w:rFonts w:ascii="Times New Roman" w:eastAsia="Times New Roman" w:hAnsi="Times New Roman" w:cs="Times New Roman"/>
          <w:color w:val="222222"/>
        </w:rPr>
        <w:t>Pcm</w:t>
      </w:r>
      <w:proofErr w:type="spellEnd"/>
      <w:r w:rsidRPr="007D4726">
        <w:rPr>
          <w:rFonts w:ascii="Times New Roman" w:eastAsia="Times New Roman" w:hAnsi="Times New Roman" w:cs="Times New Roman"/>
          <w:color w:val="222222"/>
        </w:rPr>
        <w:t xml:space="preserve"> - Milano</w:t>
      </w:r>
      <w:r w:rsidRPr="007D4726">
        <w:rPr>
          <w:rFonts w:ascii="Times New Roman" w:eastAsia="Times New Roman" w:hAnsi="Times New Roman" w:cs="Times New Roman"/>
          <w:color w:val="222222"/>
        </w:rPr>
        <w:br/>
        <w:t>+39 02 36769480</w:t>
      </w:r>
      <w:r w:rsidRPr="007D4726">
        <w:rPr>
          <w:rFonts w:ascii="Times New Roman" w:eastAsia="Times New Roman" w:hAnsi="Times New Roman" w:cs="Times New Roman"/>
          <w:color w:val="222222"/>
        </w:rPr>
        <w:br/>
      </w:r>
      <w:hyperlink r:id="rId16" w:history="1">
        <w:r w:rsidRPr="007D4726">
          <w:rPr>
            <w:rFonts w:ascii="Times New Roman" w:eastAsia="Times New Roman" w:hAnsi="Times New Roman" w:cs="Times New Roman"/>
            <w:color w:val="00667C"/>
            <w:u w:val="single"/>
          </w:rPr>
          <w:t>press@paolamanfredi.com</w:t>
        </w:r>
      </w:hyperlink>
    </w:p>
    <w:p w14:paraId="00000013" w14:textId="77777777" w:rsidR="00CA0D7B" w:rsidRDefault="00CA0D7B">
      <w:pPr>
        <w:spacing w:line="288" w:lineRule="auto"/>
        <w:ind w:right="263"/>
      </w:pPr>
    </w:p>
    <w:sectPr w:rsidR="00CA0D7B">
      <w:headerReference w:type="default" r:id="rId17"/>
      <w:footerReference w:type="default" r:id="rId18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CA57" w14:textId="77777777" w:rsidR="001217A8" w:rsidRDefault="001217A8">
      <w:pPr>
        <w:spacing w:line="240" w:lineRule="auto"/>
      </w:pPr>
      <w:r>
        <w:separator/>
      </w:r>
    </w:p>
  </w:endnote>
  <w:endnote w:type="continuationSeparator" w:id="0">
    <w:p w14:paraId="13F55754" w14:textId="77777777" w:rsidR="001217A8" w:rsidRDefault="00121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CA0D7B" w:rsidRDefault="00CA0D7B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962F" w14:textId="77777777" w:rsidR="001217A8" w:rsidRDefault="001217A8">
      <w:pPr>
        <w:spacing w:line="240" w:lineRule="auto"/>
      </w:pPr>
      <w:r>
        <w:separator/>
      </w:r>
    </w:p>
  </w:footnote>
  <w:footnote w:type="continuationSeparator" w:id="0">
    <w:p w14:paraId="095130FD" w14:textId="77777777" w:rsidR="001217A8" w:rsidRDefault="00121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CA0D7B" w:rsidRDefault="00000000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con angoli arrotondati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DAB5AB" w14:textId="77777777" w:rsidR="00CA0D7B" w:rsidRDefault="00CA0D7B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con angoli arrotondati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" stroked="f">
              <v:textbox inset="2.53958mm,2.53958mm,2.53958mm,2.53958mm">
                <w:txbxContent>
                  <w:p w14:paraId="65DAB5AB" w14:textId="77777777" w:rsidR="00CA0D7B" w:rsidRDefault="00CA0D7B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F0E9C"/>
    <w:multiLevelType w:val="multilevel"/>
    <w:tmpl w:val="302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8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7B"/>
    <w:rsid w:val="001217A8"/>
    <w:rsid w:val="007D4726"/>
    <w:rsid w:val="00C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51A84"/>
  <w15:docId w15:val="{1F07E3AE-2076-614C-9C13-2BF53B44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D472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D472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472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D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ieaccademia.it/" TargetMode="External"/><Relationship Id="rId13" Type="http://schemas.openxmlformats.org/officeDocument/2006/relationships/hyperlink" Target="mailto:press@guggenheim-venic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ggenheim-venice.i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@paolamanfred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mpa@cin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ficiostampa@palazzograssi.it" TargetMode="External"/><Relationship Id="rId10" Type="http://schemas.openxmlformats.org/officeDocument/2006/relationships/hyperlink" Target="http://www.palazzocini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marsilioarte.it" TargetMode="External"/><Relationship Id="rId14" Type="http://schemas.openxmlformats.org/officeDocument/2006/relationships/hyperlink" Target="http://www.palazzogras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Raffaello Anna</cp:lastModifiedBy>
  <cp:revision>2</cp:revision>
  <dcterms:created xsi:type="dcterms:W3CDTF">2024-03-08T11:54:00Z</dcterms:created>
  <dcterms:modified xsi:type="dcterms:W3CDTF">2024-03-08T12:01:00Z</dcterms:modified>
</cp:coreProperties>
</file>