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Sala degli Arazzi</w:t>
      </w:r>
    </w:p>
    <w:p w:rsidR="00000000" w:rsidDel="00000000" w:rsidP="00000000" w:rsidRDefault="00000000" w:rsidRPr="00000000" w14:paraId="00000003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 maggio 2024</w:t>
      </w:r>
    </w:p>
    <w:p w:rsidR="00000000" w:rsidDel="00000000" w:rsidP="00000000" w:rsidRDefault="00000000" w:rsidRPr="00000000" w14:paraId="00000004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ore 18:00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Concerto</w:t>
      </w:r>
      <w:r w:rsidDel="00000000" w:rsidR="00000000" w:rsidRPr="00000000">
        <w:rPr>
          <w:b w:val="1"/>
          <w:i w:val="1"/>
          <w:sz w:val="38"/>
          <w:szCs w:val="38"/>
          <w:rtl w:val="0"/>
        </w:rPr>
        <w:t xml:space="preserve"> | Musiche e danze dai confini di Giava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Nell’isola di San Giorgio Maggiore, il 22 maggio 2024 si potrà assistere a una prima assoluta in Italia dello spettacolo Calung - Lénggér Banyumasan: dall’Indonesia meno conosciuta una performance di musiche e danze eseguite da grandi maestri, protagonisti della scena contemporanea internazionale.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Una iniziativa dell’Istituto Interculturale di Studi Musicali Comparati. A cura di Daniele Zappatore.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before="30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Nell’anno in cui si celebra il 75° anniversario delle relazioni diplomatiche tra Italia e Indonesia, l’Istituto Interculturale di Studi Musicali Comparati della Fondazione Giorgio </w:t>
      </w:r>
      <w:r w:rsidDel="00000000" w:rsidR="00000000" w:rsidRPr="00000000">
        <w:rPr>
          <w:color w:val="000000"/>
          <w:rtl w:val="0"/>
        </w:rPr>
        <w:t xml:space="preserve">Cini </w:t>
      </w:r>
      <w:r w:rsidDel="00000000" w:rsidR="00000000" w:rsidRPr="00000000">
        <w:rPr>
          <w:rtl w:val="0"/>
        </w:rPr>
        <w:t xml:space="preserve">ha invitato </w:t>
      </w:r>
      <w:r w:rsidDel="00000000" w:rsidR="00000000" w:rsidRPr="00000000">
        <w:rPr>
          <w:b w:val="1"/>
          <w:rtl w:val="0"/>
        </w:rPr>
        <w:t xml:space="preserve">a Venezia un gruppo di dieci artisti da Banyumas</w:t>
      </w:r>
      <w:r w:rsidDel="00000000" w:rsidR="00000000" w:rsidRPr="00000000">
        <w:rPr>
          <w:rtl w:val="0"/>
        </w:rPr>
        <w:t xml:space="preserve">, un distretto situato al confine tra Giava Centrale e Giava Occidentale (Sunda) e rinomato per il suo patrimonio artistico, che ruota attorno alla cultura musicale del bambù. </w:t>
      </w:r>
    </w:p>
    <w:p w:rsidR="00000000" w:rsidDel="00000000" w:rsidP="00000000" w:rsidRDefault="00000000" w:rsidRPr="00000000" w14:paraId="00000008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Lo spettacolo di musica e danza si terrà mercoledì 22 maggio alle ore 18 nella Sala degli Arazzi. </w:t>
      </w:r>
      <w:r w:rsidDel="00000000" w:rsidR="00000000" w:rsidRPr="00000000">
        <w:rPr>
          <w:rtl w:val="0"/>
        </w:rPr>
        <w:t xml:space="preserve">Per l’occasione, il giorno prima, martedì 21 maggio 2024, l’Istituto ha organizzato una masterclass sulla bambu musik giavanese, in collaborazione con il Conservatorio di Musica Benedetto Marcello.</w:t>
      </w:r>
    </w:p>
    <w:p w:rsidR="00000000" w:rsidDel="00000000" w:rsidP="00000000" w:rsidRDefault="00000000" w:rsidRPr="00000000" w14:paraId="00000009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Giovanni Giuriati</w:t>
      </w:r>
      <w:r w:rsidDel="00000000" w:rsidR="00000000" w:rsidRPr="00000000">
        <w:rPr>
          <w:rtl w:val="0"/>
        </w:rPr>
        <w:t xml:space="preserve">, direttore dell’Istituto Interculturale di Studi Musicali Comparati spiega l’importanza dell’evento: «</w:t>
      </w:r>
      <w:r w:rsidDel="00000000" w:rsidR="00000000" w:rsidRPr="00000000">
        <w:rPr>
          <w:b w:val="1"/>
          <w:rtl w:val="0"/>
        </w:rPr>
        <w:t xml:space="preserve">È la prima volta che va in scena in Italia uno spettacolo di Calung - Lénggér Banyumasan</w:t>
      </w:r>
      <w:r w:rsidDel="00000000" w:rsidR="00000000" w:rsidRPr="00000000">
        <w:rPr>
          <w:rtl w:val="0"/>
        </w:rPr>
        <w:t xml:space="preserve">, una maestria di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arti spettacolari, rare, raffinate, originali, una straordinaria cultura musicale nei suoi sviluppi più contemporanei. </w:t>
      </w:r>
      <w:r w:rsidDel="00000000" w:rsidR="00000000" w:rsidRPr="00000000">
        <w:rPr>
          <w:b w:val="1"/>
          <w:rtl w:val="0"/>
        </w:rPr>
        <w:t xml:space="preserve">Docenti di Accademie musicali, performer acclamati a livello internazionale, musicisti tra i più esperti delle tradizioni musicali locali si uniscono</w:t>
      </w:r>
      <w:r w:rsidDel="00000000" w:rsidR="00000000" w:rsidRPr="00000000">
        <w:rPr>
          <w:rtl w:val="0"/>
        </w:rPr>
        <w:t xml:space="preserve"> per offrire uno spettacolo unico consentendo al pubblico di </w:t>
      </w:r>
      <w:r w:rsidDel="00000000" w:rsidR="00000000" w:rsidRPr="00000000">
        <w:rPr>
          <w:color w:val="000000"/>
          <w:rtl w:val="0"/>
        </w:rPr>
        <w:t xml:space="preserve">scoprire </w:t>
      </w:r>
      <w:r w:rsidDel="00000000" w:rsidR="00000000" w:rsidRPr="00000000">
        <w:rPr>
          <w:rtl w:val="0"/>
        </w:rPr>
        <w:t xml:space="preserve">una elaborazione artistica che si muove tra salvaguardia delle proprie tradizioni (anche rituali) e proposte innovative per la scena musicale contemporanea».</w:t>
      </w:r>
    </w:p>
    <w:p w:rsidR="00000000" w:rsidDel="00000000" w:rsidP="00000000" w:rsidRDefault="00000000" w:rsidRPr="00000000" w14:paraId="0000000A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Venezia sarà la prima tappa di </w:t>
      </w:r>
      <w:r w:rsidDel="00000000" w:rsidR="00000000" w:rsidRPr="00000000">
        <w:rPr>
          <w:b w:val="1"/>
          <w:rtl w:val="0"/>
        </w:rPr>
        <w:t xml:space="preserve">un tour</w:t>
      </w:r>
      <w:r w:rsidDel="00000000" w:rsidR="00000000" w:rsidRPr="00000000">
        <w:rPr>
          <w:rtl w:val="0"/>
        </w:rPr>
        <w:t xml:space="preserve"> – promosso dalla Fondazione Giorgio Cini e supportato dal Ministero indonesiano per Educazione, Cultura, Ricerca e Tecnologia e dall’Ambasciata indonesiana di Roma, unitamente a istituzioni e università italiane – che vedrà gli artisti giavanesi impegnati in una serie di workshop e concerti nelle città di Venezia, Roma e Napoli. </w:t>
      </w:r>
    </w:p>
    <w:p w:rsidR="00000000" w:rsidDel="00000000" w:rsidP="00000000" w:rsidRDefault="00000000" w:rsidRPr="00000000" w14:paraId="0000000B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Il progetto è curato da Daniele Zappatore, </w:t>
      </w:r>
      <w:r w:rsidDel="00000000" w:rsidR="00000000" w:rsidRPr="00000000">
        <w:rPr>
          <w:color w:val="000000"/>
          <w:rtl w:val="0"/>
        </w:rPr>
        <w:t xml:space="preserve">assegnista di ricerca in etnomusicologia </w:t>
      </w:r>
      <w:r w:rsidDel="00000000" w:rsidR="00000000" w:rsidRPr="00000000">
        <w:rPr>
          <w:rtl w:val="0"/>
        </w:rPr>
        <w:t xml:space="preserve">visiva alla Sapienza Università di Roma e profondo conoscitore del mondo musicale e performativo giavanese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«Come è consuetudine del nostro Istituto – sottolinea il direttore Giovanni Giuriati - </w:t>
      </w:r>
      <w:r w:rsidDel="00000000" w:rsidR="00000000" w:rsidRPr="00000000">
        <w:rPr>
          <w:b w:val="1"/>
          <w:rtl w:val="0"/>
        </w:rPr>
        <w:t xml:space="preserve">questa proposta si basa su approfondite ricerche di giovani studiosi italiani, </w:t>
      </w:r>
      <w:r w:rsidDel="00000000" w:rsidR="00000000" w:rsidRPr="00000000">
        <w:rPr>
          <w:rtl w:val="0"/>
        </w:rPr>
        <w:t xml:space="preserve">come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Daniele Zappatore, che consente di proporre programmi inediti e fuori dai circuiti consueti, fornendo accurate informazioni che consentono di fruire al meglio dello spettacolo».  </w:t>
      </w:r>
    </w:p>
    <w:p w:rsidR="00000000" w:rsidDel="00000000" w:rsidP="00000000" w:rsidRDefault="00000000" w:rsidRPr="00000000" w14:paraId="0000000C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Al centro dello spettacolo saranno la musica </w:t>
      </w:r>
      <w:r w:rsidDel="00000000" w:rsidR="00000000" w:rsidRPr="00000000">
        <w:rPr>
          <w:b w:val="1"/>
          <w:i w:val="1"/>
          <w:rtl w:val="0"/>
        </w:rPr>
        <w:t xml:space="preserve">calung</w:t>
      </w:r>
      <w:r w:rsidDel="00000000" w:rsidR="00000000" w:rsidRPr="00000000">
        <w:rPr>
          <w:b w:val="1"/>
          <w:rtl w:val="0"/>
        </w:rPr>
        <w:t xml:space="preserve"> e la danza </w:t>
      </w:r>
      <w:r w:rsidDel="00000000" w:rsidR="00000000" w:rsidRPr="00000000">
        <w:rPr>
          <w:b w:val="1"/>
          <w:i w:val="1"/>
          <w:rtl w:val="0"/>
        </w:rPr>
        <w:t xml:space="preserve">lénggér</w:t>
      </w:r>
      <w:r w:rsidDel="00000000" w:rsidR="00000000" w:rsidRPr="00000000">
        <w:rPr>
          <w:b w:val="1"/>
          <w:rtl w:val="0"/>
        </w:rPr>
        <w:t xml:space="preserve">, nella loro natura dinamica e trasformativa</w:t>
      </w:r>
      <w:r w:rsidDel="00000000" w:rsidR="00000000" w:rsidRPr="00000000">
        <w:rPr>
          <w:rtl w:val="0"/>
        </w:rPr>
        <w:t xml:space="preserve">. La performance si aprirà con un ampio ed elaborato concerto (</w:t>
      </w:r>
      <w:r w:rsidDel="00000000" w:rsidR="00000000" w:rsidRPr="00000000">
        <w:rPr>
          <w:i w:val="1"/>
          <w:rtl w:val="0"/>
        </w:rPr>
        <w:t xml:space="preserve">klenengan</w:t>
      </w:r>
      <w:r w:rsidDel="00000000" w:rsidR="00000000" w:rsidRPr="00000000">
        <w:rPr>
          <w:rtl w:val="0"/>
        </w:rPr>
        <w:t xml:space="preserve">) che esplora le diverse sfumature stilistiche del repertorio musicale tradizionale, mettendo in luce il suo carattere ibrido e aperto alla contaminazione. </w:t>
      </w:r>
    </w:p>
    <w:p w:rsidR="00000000" w:rsidDel="00000000" w:rsidP="00000000" w:rsidRDefault="00000000" w:rsidRPr="00000000" w14:paraId="0000000D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La seconda parte dello spettacolo si concentra invece sulla danza, e in particolare su alcune </w:t>
      </w:r>
      <w:r w:rsidDel="00000000" w:rsidR="00000000" w:rsidRPr="00000000">
        <w:rPr>
          <w:b w:val="1"/>
          <w:rtl w:val="0"/>
        </w:rPr>
        <w:t xml:space="preserve">rielaborazioni contemporanee del repertorio tradizionale</w:t>
      </w:r>
      <w:r w:rsidDel="00000000" w:rsidR="00000000" w:rsidRPr="00000000">
        <w:rPr>
          <w:rtl w:val="0"/>
        </w:rPr>
        <w:t xml:space="preserve">. La performance prosegue con una serie di riferimenti simbolici al più esteso universo delle arti performative di Banyumas. Si tratta di </w:t>
      </w:r>
      <w:r w:rsidDel="00000000" w:rsidR="00000000" w:rsidRPr="00000000">
        <w:rPr>
          <w:b w:val="1"/>
          <w:rtl w:val="0"/>
        </w:rPr>
        <w:t xml:space="preserve">un ricco mondo rituale</w:t>
      </w:r>
      <w:r w:rsidDel="00000000" w:rsidR="00000000" w:rsidRPr="00000000">
        <w:rPr>
          <w:rtl w:val="0"/>
        </w:rPr>
        <w:t xml:space="preserve">: le sonorità del calung accompagnano dapprima due rappresentazioni di riti per la propiziazione della pioggia, il </w:t>
      </w:r>
      <w:r w:rsidDel="00000000" w:rsidR="00000000" w:rsidRPr="00000000">
        <w:rPr>
          <w:i w:val="1"/>
          <w:rtl w:val="0"/>
        </w:rPr>
        <w:t xml:space="preserve">Cowongan</w:t>
      </w:r>
      <w:r w:rsidDel="00000000" w:rsidR="00000000" w:rsidRPr="00000000">
        <w:rPr>
          <w:rtl w:val="0"/>
        </w:rPr>
        <w:t xml:space="preserve"> (nel quale si fanno danzare delle marionette antropomorfe) e </w:t>
      </w:r>
      <w:r w:rsidDel="00000000" w:rsidR="00000000" w:rsidRPr="00000000">
        <w:rPr>
          <w:i w:val="1"/>
          <w:rtl w:val="0"/>
        </w:rPr>
        <w:t xml:space="preserve">l’Ujungan</w:t>
      </w:r>
      <w:r w:rsidDel="00000000" w:rsidR="00000000" w:rsidRPr="00000000">
        <w:rPr>
          <w:rtl w:val="0"/>
        </w:rPr>
        <w:t xml:space="preserve"> (scontro tra due opponenti che si fronteggiano brandendo bastoni di legno); segue una rievocazione dell’</w:t>
      </w:r>
      <w:r w:rsidDel="00000000" w:rsidR="00000000" w:rsidRPr="00000000">
        <w:rPr>
          <w:i w:val="1"/>
          <w:rtl w:val="0"/>
        </w:rPr>
        <w:t xml:space="preserve">Ebeg Banyumasan</w:t>
      </w:r>
      <w:r w:rsidDel="00000000" w:rsidR="00000000" w:rsidRPr="00000000">
        <w:rPr>
          <w:rtl w:val="0"/>
        </w:rPr>
        <w:t xml:space="preserve">, danza di possessione con fantocci di cavallo, al cui termine si innesta una transizione vocale incentrata sull’arte del </w:t>
      </w:r>
      <w:r w:rsidDel="00000000" w:rsidR="00000000" w:rsidRPr="00000000">
        <w:rPr>
          <w:i w:val="1"/>
          <w:rtl w:val="0"/>
        </w:rPr>
        <w:t xml:space="preserve">Jemblung</w:t>
      </w:r>
      <w:r w:rsidDel="00000000" w:rsidR="00000000" w:rsidRPr="00000000">
        <w:rPr>
          <w:rtl w:val="0"/>
        </w:rPr>
        <w:t xml:space="preserve"> (gamelan cantato). </w:t>
      </w:r>
    </w:p>
    <w:p w:rsidR="00000000" w:rsidDel="00000000" w:rsidP="00000000" w:rsidRDefault="00000000" w:rsidRPr="00000000" w14:paraId="0000000E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Chiudono la performance due creazioni originali che, accostate al repertorio tradizionale, costruiscono </w:t>
      </w:r>
      <w:r w:rsidDel="00000000" w:rsidR="00000000" w:rsidRPr="00000000">
        <w:rPr>
          <w:b w:val="1"/>
          <w:rtl w:val="0"/>
        </w:rPr>
        <w:t xml:space="preserve">un vorticoso gioco di richiami </w:t>
      </w:r>
      <w:r w:rsidDel="00000000" w:rsidR="00000000" w:rsidRPr="00000000">
        <w:rPr>
          <w:rtl w:val="0"/>
        </w:rPr>
        <w:t xml:space="preserve">invitandoci a riflettere sul rapporto</w:t>
      </w:r>
      <w:r w:rsidDel="00000000" w:rsidR="00000000" w:rsidRPr="00000000">
        <w:rPr>
          <w:b w:val="1"/>
          <w:rtl w:val="0"/>
        </w:rPr>
        <w:t xml:space="preserve"> tra ritualità e spettacolo, folklore e riproposta, tradizione e modernità </w:t>
      </w:r>
      <w:r w:rsidDel="00000000" w:rsidR="00000000" w:rsidRPr="00000000">
        <w:rPr>
          <w:rtl w:val="0"/>
        </w:rPr>
        <w:t xml:space="preserve">nell’Indonesia contemporanea. </w:t>
      </w:r>
    </w:p>
    <w:p w:rsidR="00000000" w:rsidDel="00000000" w:rsidP="00000000" w:rsidRDefault="00000000" w:rsidRPr="00000000" w14:paraId="0000000F">
      <w:pPr>
        <w:spacing w:after="300" w:before="300" w:lineRule="auto"/>
        <w:rPr/>
      </w:pPr>
      <w:r w:rsidDel="00000000" w:rsidR="00000000" w:rsidRPr="00000000">
        <w:rPr>
          <w:b w:val="1"/>
          <w:rtl w:val="0"/>
        </w:rPr>
        <w:t xml:space="preserve">I gamelan calung sono piccole formazioni</w:t>
      </w:r>
      <w:r w:rsidDel="00000000" w:rsidR="00000000" w:rsidRPr="00000000">
        <w:rPr>
          <w:rtl w:val="0"/>
        </w:rPr>
        <w:t xml:space="preserve"> introdotte nell’area di Banyumas nei primi decenni del secolo scorso, che includono </w:t>
      </w:r>
      <w:r w:rsidDel="00000000" w:rsidR="00000000" w:rsidRPr="00000000">
        <w:rPr>
          <w:b w:val="1"/>
          <w:rtl w:val="0"/>
        </w:rPr>
        <w:t xml:space="preserve">una sezione di xilofoni in bambù, tamburi a due membrane e un aerofono con funzione di gong</w:t>
      </w:r>
      <w:r w:rsidDel="00000000" w:rsidR="00000000" w:rsidRPr="00000000">
        <w:rPr>
          <w:rtl w:val="0"/>
        </w:rPr>
        <w:t xml:space="preserve">. Anche la componente vocale svolge un ruolo importante nell’organico di queste formazioni, declinata nelle pratiche del </w:t>
      </w:r>
      <w:r w:rsidDel="00000000" w:rsidR="00000000" w:rsidRPr="00000000">
        <w:rPr>
          <w:i w:val="1"/>
          <w:rtl w:val="0"/>
        </w:rPr>
        <w:t xml:space="preserve">sindhenan</w:t>
      </w:r>
      <w:r w:rsidDel="00000000" w:rsidR="00000000" w:rsidRPr="00000000">
        <w:rPr>
          <w:rtl w:val="0"/>
        </w:rPr>
        <w:t xml:space="preserve"> (canto solistico femminile) e del </w:t>
      </w:r>
      <w:r w:rsidDel="00000000" w:rsidR="00000000" w:rsidRPr="00000000">
        <w:rPr>
          <w:i w:val="1"/>
          <w:rtl w:val="0"/>
        </w:rPr>
        <w:t xml:space="preserve">senggakan / gerongan</w:t>
      </w:r>
      <w:r w:rsidDel="00000000" w:rsidR="00000000" w:rsidRPr="00000000">
        <w:rPr>
          <w:rtl w:val="0"/>
        </w:rPr>
        <w:t xml:space="preserve"> (coro maschile). </w:t>
      </w:r>
    </w:p>
    <w:p w:rsidR="00000000" w:rsidDel="00000000" w:rsidP="00000000" w:rsidRDefault="00000000" w:rsidRPr="00000000" w14:paraId="00000010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Spiega il curatore, Daniele Zappatore: «La musica calung si basa su un procedimento eterofonico per il quale i musicisti eseguono variazioni simultanee di una data melodia (</w:t>
      </w:r>
      <w:r w:rsidDel="00000000" w:rsidR="00000000" w:rsidRPr="00000000">
        <w:rPr>
          <w:i w:val="1"/>
          <w:rtl w:val="0"/>
        </w:rPr>
        <w:t xml:space="preserve">balungan</w:t>
      </w:r>
      <w:r w:rsidDel="00000000" w:rsidR="00000000" w:rsidRPr="00000000">
        <w:rPr>
          <w:rtl w:val="0"/>
        </w:rPr>
        <w:t xml:space="preserve">) sulla base di cicli ritmici iterati. Esprimono una grande libertà improvvisativa, contribuendo a rendere l’intreccio sonoro dell’ensemble ricco e variato. Questa musica è inoltre caratterizzata da </w:t>
      </w:r>
      <w:r w:rsidDel="00000000" w:rsidR="00000000" w:rsidRPr="00000000">
        <w:rPr>
          <w:b w:val="1"/>
          <w:rtl w:val="0"/>
        </w:rPr>
        <w:t xml:space="preserve">tempi esecutivi molto sostenuti, densi intrecci ritmici, repentine variazioni dinamiche e da un intenso gioco di scambi tra parti vocali e strumentali</w:t>
      </w:r>
      <w:r w:rsidDel="00000000" w:rsidR="00000000" w:rsidRPr="00000000">
        <w:rPr>
          <w:rtl w:val="0"/>
        </w:rPr>
        <w:t xml:space="preserve">, elementi che le conferiscono un carattere brillante ed estremamente vivace». </w:t>
      </w:r>
    </w:p>
    <w:p w:rsidR="00000000" w:rsidDel="00000000" w:rsidP="00000000" w:rsidRDefault="00000000" w:rsidRPr="00000000" w14:paraId="00000011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Il repertorio eseguito consiste principalmente in</w:t>
      </w:r>
      <w:r w:rsidDel="00000000" w:rsidR="00000000" w:rsidRPr="00000000">
        <w:rPr>
          <w:b w:val="1"/>
          <w:rtl w:val="0"/>
        </w:rPr>
        <w:t xml:space="preserve"> brani della tradizione locale che sono in genere tramandati oralmente</w:t>
      </w:r>
      <w:r w:rsidDel="00000000" w:rsidR="00000000" w:rsidRPr="00000000">
        <w:rPr>
          <w:rtl w:val="0"/>
        </w:rPr>
        <w:t xml:space="preserve">. Questi brani, </w:t>
      </w:r>
      <w:r w:rsidDel="00000000" w:rsidR="00000000" w:rsidRPr="00000000">
        <w:rPr>
          <w:color w:val="000000"/>
          <w:rtl w:val="0"/>
        </w:rPr>
        <w:t xml:space="preserve">suonati con il gamelan calung e </w:t>
      </w:r>
      <w:r w:rsidDel="00000000" w:rsidR="00000000" w:rsidRPr="00000000">
        <w:rPr>
          <w:rtl w:val="0"/>
        </w:rPr>
        <w:t xml:space="preserve">cantati nel dialetto regionale (</w:t>
      </w:r>
      <w:r w:rsidDel="00000000" w:rsidR="00000000" w:rsidRPr="00000000">
        <w:rPr>
          <w:i w:val="1"/>
          <w:rtl w:val="0"/>
        </w:rPr>
        <w:t xml:space="preserve">bahasa ngapak</w:t>
      </w:r>
      <w:r w:rsidDel="00000000" w:rsidR="00000000" w:rsidRPr="00000000">
        <w:rPr>
          <w:rtl w:val="0"/>
        </w:rPr>
        <w:t xml:space="preserve">), sono di argomento amoroso o riferito alla vita agricola, e raccontano situazioni della quotidianità rurale attraverso richiami a elementi naturali, indovinelli e giochi di parole. Il repertorio comprende, inoltre, nuove creazioni di compositori contemporanei e spesso anche rielaborazioni di canzoni del repertorio pop indonesiano (</w:t>
      </w:r>
      <w:r w:rsidDel="00000000" w:rsidR="00000000" w:rsidRPr="00000000">
        <w:rPr>
          <w:i w:val="1"/>
          <w:rtl w:val="0"/>
        </w:rPr>
        <w:t xml:space="preserve">dangdut, campursari</w:t>
      </w:r>
      <w:r w:rsidDel="00000000" w:rsidR="00000000" w:rsidRPr="00000000">
        <w:rPr>
          <w:rtl w:val="0"/>
        </w:rPr>
        <w:t xml:space="preserve">), andando incontro ai gusti musicali più disparati. </w:t>
      </w:r>
    </w:p>
    <w:p w:rsidR="00000000" w:rsidDel="00000000" w:rsidP="00000000" w:rsidRDefault="00000000" w:rsidRPr="00000000" w14:paraId="00000012">
      <w:pPr>
        <w:spacing w:after="300" w:before="300" w:lineRule="auto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La musica calung è primariamente destinata all’accompagnamento del </w:t>
      </w:r>
      <w:r w:rsidDel="00000000" w:rsidR="00000000" w:rsidRPr="00000000">
        <w:rPr>
          <w:i w:val="1"/>
          <w:rtl w:val="0"/>
        </w:rPr>
        <w:t xml:space="preserve">lénggér</w:t>
      </w:r>
      <w:r w:rsidDel="00000000" w:rsidR="00000000" w:rsidRPr="00000000">
        <w:rPr>
          <w:rtl w:val="0"/>
        </w:rPr>
        <w:t xml:space="preserve">, una danza sensuale e accattivante, eseguita da donne o da uomini che personificano danzatrici, diventando</w:t>
      </w:r>
      <w:r w:rsidDel="00000000" w:rsidR="00000000" w:rsidRPr="00000000">
        <w:rPr>
          <w:b w:val="1"/>
          <w:rtl w:val="0"/>
        </w:rPr>
        <w:t xml:space="preserve"> creature fluide, oltre i generi e il tempo.</w:t>
      </w:r>
      <w:r w:rsidDel="00000000" w:rsidR="00000000" w:rsidRPr="00000000">
        <w:rPr>
          <w:rtl w:val="0"/>
        </w:rPr>
        <w:t xml:space="preserve"> Allo spettacolo a Venezia parteciperà anche </w:t>
      </w:r>
      <w:r w:rsidDel="00000000" w:rsidR="00000000" w:rsidRPr="00000000">
        <w:rPr>
          <w:b w:val="1"/>
          <w:rtl w:val="0"/>
        </w:rPr>
        <w:t xml:space="preserve">una star della </w:t>
      </w:r>
      <w:r w:rsidDel="00000000" w:rsidR="00000000" w:rsidRPr="00000000">
        <w:rPr>
          <w:b w:val="1"/>
          <w:highlight w:val="white"/>
          <w:rtl w:val="0"/>
        </w:rPr>
        <w:t xml:space="preserve">danza lénggér, Rianto, interprete raffinato e colto di questa cosmovisione musicale e coreografica, a livello internazionale. </w:t>
      </w:r>
      <w:r w:rsidDel="00000000" w:rsidR="00000000" w:rsidRPr="00000000">
        <w:rPr>
          <w:highlight w:val="white"/>
          <w:rtl w:val="0"/>
        </w:rPr>
        <w:t xml:space="preserve">Rianto stesso ha spiegato che «il </w:t>
      </w:r>
      <w:r w:rsidDel="00000000" w:rsidR="00000000" w:rsidRPr="00000000">
        <w:rPr>
          <w:color w:val="000000"/>
          <w:highlight w:val="white"/>
          <w:rtl w:val="0"/>
        </w:rPr>
        <w:t xml:space="preserve">Lénggér </w:t>
      </w:r>
      <w:r w:rsidDel="00000000" w:rsidR="00000000" w:rsidRPr="00000000">
        <w:rPr>
          <w:highlight w:val="white"/>
          <w:rtl w:val="0"/>
        </w:rPr>
        <w:t xml:space="preserve">Lanang è il luogo in cui il maschile e il femminile si incontrano all'interno di un unico corpo e ha lo scopo di creare pace all'interno di se stessi». La sua straordinaria biografia umana e artistica è protagonista anche di un film pluripremiato, </w:t>
      </w:r>
      <w:r w:rsidDel="00000000" w:rsidR="00000000" w:rsidRPr="00000000">
        <w:rPr>
          <w:i w:val="1"/>
          <w:highlight w:val="white"/>
          <w:rtl w:val="0"/>
        </w:rPr>
        <w:t xml:space="preserve">Memories of my body</w:t>
      </w:r>
      <w:r w:rsidDel="00000000" w:rsidR="00000000" w:rsidRPr="00000000">
        <w:rPr>
          <w:highlight w:val="white"/>
          <w:rtl w:val="0"/>
        </w:rPr>
        <w:t xml:space="preserve"> (2018) del regista indonesiano Garin Nugroho. L’artista ha raccontato al </w:t>
      </w:r>
      <w:r w:rsidDel="00000000" w:rsidR="00000000" w:rsidRPr="00000000">
        <w:rPr>
          <w:i w:val="1"/>
          <w:highlight w:val="white"/>
          <w:rtl w:val="0"/>
        </w:rPr>
        <w:t xml:space="preserve">The Jakarta Post</w:t>
      </w:r>
      <w:r w:rsidDel="00000000" w:rsidR="00000000" w:rsidRPr="00000000">
        <w:rPr>
          <w:highlight w:val="white"/>
          <w:rtl w:val="0"/>
        </w:rPr>
        <w:t xml:space="preserve">: «Nella mia danza, si accendono e si spengono nel mio corpo la femminilità e la mascolinità; quindi se mi pensassi nella danza come un uomo o una donna, farei un torto a me stesso. Invece sono un umano, un corpo che continua a vivere, perché quello che faccio è per </w:t>
      </w:r>
      <w:r w:rsidDel="00000000" w:rsidR="00000000" w:rsidRPr="00000000">
        <w:rPr>
          <w:color w:val="000000"/>
          <w:highlight w:val="white"/>
          <w:rtl w:val="0"/>
        </w:rPr>
        <w:t xml:space="preserve">l'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ibadah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[la preghiera]».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Daniele Zappatore sottolinea come «nel loro costante percorso trasformativo, legato anche all’emergere di nuove creatività cosmopolite, calung e lénggér continuano a veicolare il senso di appartenenza, i valori etici e la memoria collettiva, facendosi emblemi del patrimonio culturale locale».</w:t>
      </w:r>
    </w:p>
    <w:p w:rsidR="00000000" w:rsidDel="00000000" w:rsidP="00000000" w:rsidRDefault="00000000" w:rsidRPr="00000000" w14:paraId="00000014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/>
      </w:pPr>
      <w:r w:rsidDel="00000000" w:rsidR="00000000" w:rsidRPr="00000000">
        <w:rPr>
          <w:rtl w:val="0"/>
        </w:rPr>
        <w:t xml:space="preserve">Ingresso libero fino a esaurimento posti.</w:t>
      </w:r>
    </w:p>
    <w:p w:rsidR="00000000" w:rsidDel="00000000" w:rsidP="00000000" w:rsidRDefault="00000000" w:rsidRPr="00000000" w14:paraId="00000016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Info:</w:t>
      </w:r>
    </w:p>
    <w:p w:rsidR="00000000" w:rsidDel="00000000" w:rsidP="00000000" w:rsidRDefault="00000000" w:rsidRPr="00000000" w14:paraId="00000018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rPr/>
      </w:pPr>
      <w:r w:rsidDel="00000000" w:rsidR="00000000" w:rsidRPr="00000000">
        <w:rPr>
          <w:rtl w:val="0"/>
        </w:rPr>
        <w:t xml:space="preserve">Fondazione Giorgio Cini onlus</w:t>
      </w:r>
    </w:p>
    <w:p w:rsidR="00000000" w:rsidDel="00000000" w:rsidP="00000000" w:rsidRDefault="00000000" w:rsidRPr="00000000" w14:paraId="0000001A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rPr/>
      </w:pPr>
      <w:r w:rsidDel="00000000" w:rsidR="00000000" w:rsidRPr="00000000">
        <w:rPr>
          <w:rtl w:val="0"/>
        </w:rPr>
        <w:t xml:space="preserve">Istituto Interculturale di Studi Musicali Comparati </w:t>
      </w:r>
    </w:p>
    <w:p w:rsidR="00000000" w:rsidDel="00000000" w:rsidP="00000000" w:rsidRDefault="00000000" w:rsidRPr="00000000" w14:paraId="0000001C">
      <w:pPr>
        <w:spacing w:line="288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musica.comparata@cini.it</w:t>
        </w:r>
      </w:hyperlink>
      <w:r w:rsidDel="00000000" w:rsidR="00000000" w:rsidRPr="00000000">
        <w:rPr>
          <w:rtl w:val="0"/>
        </w:rPr>
        <w:t xml:space="preserve">  | T. +39 041 2710265</w:t>
      </w:r>
    </w:p>
    <w:p w:rsidR="00000000" w:rsidDel="00000000" w:rsidP="00000000" w:rsidRDefault="00000000" w:rsidRPr="00000000" w14:paraId="0000001D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Ufficio Stampa</w:t>
      </w:r>
    </w:p>
    <w:p w:rsidR="00000000" w:rsidDel="00000000" w:rsidP="00000000" w:rsidRDefault="00000000" w:rsidRPr="00000000" w14:paraId="0000001F">
      <w:pPr>
        <w:spacing w:line="288" w:lineRule="auto"/>
        <w:ind w:right="263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  <w:t xml:space="preserve"> | tel. +39 041 2710280</w:t>
      </w:r>
    </w:p>
    <w:p w:rsidR="00000000" w:rsidDel="00000000" w:rsidP="00000000" w:rsidRDefault="00000000" w:rsidRPr="00000000" w14:paraId="00000020">
      <w:pPr>
        <w:spacing w:line="288" w:lineRule="auto"/>
        <w:ind w:right="263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right="26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ind w:right="263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b="0" l="0" r="0" t="0"/>
              <wp:wrapNone/>
              <wp:docPr descr="Shape 2"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b="0" l="0" r="0" t="0"/>
              <wp:wrapNone/>
              <wp:docPr descr="Shape 2" id="5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2701" cy="76362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-685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6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0" l="15" r="14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F02A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F02A6"/>
    <w:rPr>
      <w:rFonts w:ascii="Segoe UI" w:cs="Segoe UI" w:hAnsi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F02A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F02A6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6D326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cini.it/press-releas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usica.comparata@cini.it" TargetMode="External"/><Relationship Id="rId8" Type="http://schemas.openxmlformats.org/officeDocument/2006/relationships/hyperlink" Target="mailto:stampa@cin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eZ37a5d4yITVD51ZceWj70SwA==">CgMxLjAyCGguZ2pkZ3hzMgloLjMwajB6bGw4AHIhMXl0VWNodTJabzZFMDRBRHFmWF9yQVdXdklOMGlMOU9J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2024-05-03T17:55:00Z</dcterms:created>
</cp:coreProperties>
</file>