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Venezia, Isola di San Giorgio Maggiore</w:t>
      </w:r>
    </w:p>
    <w:p w:rsidR="00000000" w:rsidDel="00000000" w:rsidP="00000000" w:rsidRDefault="00000000" w:rsidRPr="00000000" w14:paraId="00000002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Biblioteca del Longhena</w:t>
      </w:r>
    </w:p>
    <w:p w:rsidR="00000000" w:rsidDel="00000000" w:rsidP="00000000" w:rsidRDefault="00000000" w:rsidRPr="00000000" w14:paraId="00000003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 settembre 2024</w:t>
      </w:r>
    </w:p>
    <w:p w:rsidR="00000000" w:rsidDel="00000000" w:rsidP="00000000" w:rsidRDefault="00000000" w:rsidRPr="00000000" w14:paraId="00000004">
      <w:pPr>
        <w:spacing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80" w:lineRule="auto"/>
        <w:jc w:val="left"/>
        <w:rPr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38"/>
          <w:szCs w:val="38"/>
          <w:rtl w:val="0"/>
        </w:rPr>
        <w:t xml:space="preserve">Scheda</w:t>
      </w:r>
      <w:r w:rsidDel="00000000" w:rsidR="00000000" w:rsidRPr="00000000">
        <w:rPr>
          <w:b w:val="1"/>
          <w:i w:val="1"/>
          <w:sz w:val="38"/>
          <w:szCs w:val="38"/>
          <w:rtl w:val="0"/>
        </w:rPr>
        <w:t xml:space="preserve"> | Il Festival Ars Electronica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88" w:lineRule="auto"/>
        <w:ind w:right="263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88" w:lineRule="auto"/>
        <w:ind w:right="263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Universal Everything torna a Linz con </w:t>
      </w:r>
      <w:r w:rsidDel="00000000" w:rsidR="00000000" w:rsidRPr="00000000">
        <w:rPr>
          <w:b w:val="1"/>
          <w:i w:val="1"/>
          <w:color w:val="000000"/>
          <w:sz w:val="22"/>
          <w:szCs w:val="22"/>
          <w:highlight w:val="white"/>
          <w:rtl w:val="0"/>
        </w:rPr>
        <w:t xml:space="preserve">Chameleon.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Il decimo anniversario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del premio celebrato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 alla Fondazione Giorgio Cini.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88" w:lineRule="auto"/>
        <w:ind w:right="263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88" w:lineRule="auto"/>
        <w:ind w:right="263"/>
        <w:rPr>
          <w:sz w:val="22"/>
          <w:szCs w:val="22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Nel 2014 il Festival Ars Electronica assegnava a Universal Everything il 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Prix Ars Electronica Golden Nica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per il loro lavoro </w:t>
      </w:r>
      <w:r w:rsidDel="00000000" w:rsidR="00000000" w:rsidRPr="00000000">
        <w:rPr>
          <w:i w:val="1"/>
          <w:sz w:val="22"/>
          <w:szCs w:val="22"/>
          <w:highlight w:val="white"/>
          <w:rtl w:val="0"/>
        </w:rPr>
        <w:t xml:space="preserve">Walking City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: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per celebrarlo, a dieci anni di distanza,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il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 collettivo ritorna a Linz per l’edizione 2024, con </w:t>
      </w:r>
      <w:r w:rsidDel="00000000" w:rsidR="00000000" w:rsidRPr="00000000">
        <w:rPr>
          <w:b w:val="1"/>
          <w:i w:val="1"/>
          <w:color w:val="000000"/>
          <w:sz w:val="22"/>
          <w:szCs w:val="22"/>
          <w:highlight w:val="white"/>
          <w:rtl w:val="0"/>
        </w:rPr>
        <w:t xml:space="preserve">Chameleon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l’opera realizzata 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in collaborazione con la Fondazione Giorgio 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Cini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La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linea di ricerca artistica di Universal Everything</w:t>
      </w:r>
      <w:r w:rsidDel="00000000" w:rsidR="00000000" w:rsidRPr="00000000">
        <w:rPr>
          <w:sz w:val="22"/>
          <w:szCs w:val="22"/>
          <w:rtl w:val="0"/>
        </w:rPr>
        <w:t xml:space="preserve"> continua a indagare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il movimento umano, il design emozionale, l'architettura e il suono. È ispirato dalla sensazione di camminare attraverso una città, </w:t>
      </w:r>
      <w:r w:rsidDel="00000000" w:rsidR="00000000" w:rsidRPr="00000000">
        <w:rPr>
          <w:sz w:val="22"/>
          <w:szCs w:val="22"/>
          <w:rtl w:val="0"/>
        </w:rPr>
        <w:t xml:space="preserve">esplora come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l'assorbimento dell'ambiente circostante alteri la sensazione e l'emozione</w:t>
      </w:r>
      <w:r w:rsidDel="00000000" w:rsidR="00000000" w:rsidRPr="00000000">
        <w:rPr>
          <w:sz w:val="22"/>
          <w:szCs w:val="22"/>
          <w:rtl w:val="0"/>
        </w:rPr>
        <w:t xml:space="preserve"> e c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ome si diventa parte del tessuto della città, un ecosistema creato dall'uomo.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Il festival</w:t>
      </w:r>
    </w:p>
    <w:p w:rsidR="00000000" w:rsidDel="00000000" w:rsidP="00000000" w:rsidRDefault="00000000" w:rsidRPr="00000000" w14:paraId="0000000D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Dal 1979, Ars Electronica, festival di arte, tecnologia e società, offre una piattaforma per opere creative eclettiche, affascinanti e sorprendenti e un ambiente unico per discussioni intense e incontri ispiratori.</w:t>
      </w:r>
    </w:p>
    <w:p w:rsidR="00000000" w:rsidDel="00000000" w:rsidP="00000000" w:rsidRDefault="00000000" w:rsidRPr="00000000" w14:paraId="0000000F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Anche quest’anno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si terrà a Linz, in Austria, dal 4 all'8 settembre e mai come prima d’ora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si concentrerà su artisti, ricercatori, sviluppatori, attivisti e imprenditori di tutto il mondo. </w:t>
      </w:r>
    </w:p>
    <w:p w:rsidR="00000000" w:rsidDel="00000000" w:rsidP="00000000" w:rsidRDefault="00000000" w:rsidRPr="00000000" w14:paraId="00000010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Il festival include i progetti premiati dal Prix Ars Electronica, la mostra a tema, la mostra S+T+ARTS, la mostra dei Giardini di Ars Electronica e il ‘Festival del futuro della prossima generazione: crea il tuo mondo’. Oltre alle mostre, ci saranno il simposio a tema e la Big Concert Night.</w:t>
      </w:r>
    </w:p>
    <w:p w:rsidR="00000000" w:rsidDel="00000000" w:rsidP="00000000" w:rsidRDefault="00000000" w:rsidRPr="00000000" w14:paraId="00000011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Speranza, il tema dell’edizione 2024</w:t>
      </w:r>
    </w:p>
    <w:p w:rsidR="00000000" w:rsidDel="00000000" w:rsidP="00000000" w:rsidRDefault="00000000" w:rsidRPr="00000000" w14:paraId="00000013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L'ottimismo non è la convinzione che le cose in qualche modo andranno bene, piuttosto la fiducia nella nostra capacità di influenzare e apportare miglioramenti. E forse questo descrive meglio l'essenza del principio di speranza, non come una posizione passiva, ma come una forza attiva che ci motiva a continuare nonostante le avversità.</w:t>
      </w:r>
    </w:p>
    <w:p w:rsidR="00000000" w:rsidDel="00000000" w:rsidP="00000000" w:rsidRDefault="00000000" w:rsidRPr="00000000" w14:paraId="00000015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‘Speranza’, tema del festival, non è una dichiarazione rassegnata che tutto ciò che possiamo fare è </w:t>
      </w:r>
      <w:r w:rsidDel="00000000" w:rsidR="00000000" w:rsidRPr="00000000">
        <w:rPr>
          <w:sz w:val="22"/>
          <w:szCs w:val="22"/>
          <w:rtl w:val="0"/>
        </w:rPr>
        <w:t xml:space="preserve">desiderare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che qualcuno o qualcosa risolva i nostri problemi, ma piuttosto esprimere la convinzione che ci sono molte ragioni per </w:t>
      </w:r>
      <w:r w:rsidDel="00000000" w:rsidR="00000000" w:rsidRPr="00000000">
        <w:rPr>
          <w:sz w:val="22"/>
          <w:szCs w:val="22"/>
          <w:rtl w:val="0"/>
        </w:rPr>
        <w:t xml:space="preserve">attendere il meglio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 Non si pretende di sapere come può essere raggiunt</w:t>
      </w:r>
      <w:r w:rsidDel="00000000" w:rsidR="00000000" w:rsidRPr="00000000">
        <w:rPr>
          <w:sz w:val="22"/>
          <w:szCs w:val="22"/>
          <w:rtl w:val="0"/>
        </w:rPr>
        <w:t xml:space="preserve">o il punto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di svolta,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ma ci si concentra su chi sono le forze motrici dietro questo cambiamento. L'obiettivo del festival è mettere in luce il maggior numero possibile di persone che hanno già intrapreso il loro viaggio e le cui attività – grandi o piccole che siano – sono una ragione molto concreta per avere speranza.</w:t>
      </w:r>
    </w:p>
    <w:p w:rsidR="00000000" w:rsidDel="00000000" w:rsidP="00000000" w:rsidRDefault="00000000" w:rsidRPr="00000000" w14:paraId="00000016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Focus: Patrimonio Culturale Digitale presso l'Ars Electronica Center</w:t>
      </w:r>
    </w:p>
    <w:p w:rsidR="00000000" w:rsidDel="00000000" w:rsidP="00000000" w:rsidRDefault="00000000" w:rsidRPr="00000000" w14:paraId="00000018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Durante il festival,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il magnifico Deep Space 8K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presso l'Ars Electronica Center sarà dedicato al Patrimonio Culturale Digitale.</w:t>
      </w:r>
    </w:p>
    <w:p w:rsidR="00000000" w:rsidDel="00000000" w:rsidP="00000000" w:rsidRDefault="00000000" w:rsidRPr="00000000" w14:paraId="0000001A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Il Deep Space 8K offre tre dimensioni visivamente straordinarie, una risoluzione di 33 milioni di pixel e un sistema di tracciamento laser ad alte prestazioni </w:t>
      </w:r>
      <w:r w:rsidDel="00000000" w:rsidR="00000000" w:rsidRPr="00000000">
        <w:rPr>
          <w:sz w:val="22"/>
          <w:szCs w:val="22"/>
          <w:rtl w:val="0"/>
        </w:rPr>
        <w:t xml:space="preserve">che la rendono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una delle esperienze digitali più interessanti al mondo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 Offre una dimensione completamente nuova della realtà virtuale con la sua proiezione murale di 16 x 9 metri e una proiezione a pavimento altrettanto grande.</w:t>
      </w:r>
    </w:p>
    <w:p w:rsidR="00000000" w:rsidDel="00000000" w:rsidP="00000000" w:rsidRDefault="00000000" w:rsidRPr="00000000" w14:paraId="0000001B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 visitatori potranno, ad esempio, vivere l'esperienza di un gigantesco modello 3D della Cattedrale di Notre Dame, che ha preso fuoco nel 2019, immagini gigapixel del dipinto </w:t>
      </w:r>
      <w:r w:rsidDel="00000000" w:rsidR="00000000" w:rsidRPr="00000000">
        <w:rPr>
          <w:i w:val="1"/>
          <w:sz w:val="22"/>
          <w:szCs w:val="22"/>
          <w:rtl w:val="0"/>
        </w:rPr>
        <w:t xml:space="preserve">Giovane Cavaliere in un Paesaggio</w:t>
      </w:r>
      <w:r w:rsidDel="00000000" w:rsidR="00000000" w:rsidRPr="00000000">
        <w:rPr>
          <w:sz w:val="22"/>
          <w:szCs w:val="22"/>
          <w:rtl w:val="0"/>
        </w:rPr>
        <w:t xml:space="preserve"> (1510) di Vittore Carpaccio o opere del maestro olandese e famoso pittore di nature morte Pieter Claesz.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88" w:lineRule="auto"/>
        <w:ind w:right="263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 partner</w:t>
      </w:r>
      <w:r w:rsidDel="00000000" w:rsidR="00000000" w:rsidRPr="00000000">
        <w:rPr>
          <w:b w:val="1"/>
          <w:sz w:val="22"/>
          <w:szCs w:val="22"/>
          <w:rtl w:val="0"/>
        </w:rPr>
        <w:t xml:space="preserve"> del Festival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 partner</w:t>
      </w:r>
      <w:r w:rsidDel="00000000" w:rsidR="00000000" w:rsidRPr="00000000">
        <w:rPr>
          <w:sz w:val="22"/>
          <w:szCs w:val="22"/>
          <w:rtl w:val="0"/>
        </w:rPr>
        <w:t xml:space="preserve"> del Festival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di quest'anno sono la startup Iconem di Parigi, il Museo Nacional Thyssen-Bornemisza di Madrid e la Fondazione Kaiserschild insieme alla Alte Galerie nel Castello di Eggenberg a Graz e altri musei che presentano arte e tesori culturali digitalizzati nel Deep Space 8K dell'Ars Electronica Center.</w:t>
      </w:r>
    </w:p>
    <w:p w:rsidR="00000000" w:rsidDel="00000000" w:rsidP="00000000" w:rsidRDefault="00000000" w:rsidRPr="00000000" w14:paraId="00000020">
      <w:pPr>
        <w:spacing w:line="288" w:lineRule="auto"/>
        <w:ind w:right="263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88" w:lineRule="auto"/>
        <w:ind w:right="263"/>
        <w:rPr>
          <w:b w:val="1"/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info |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ars.electronica.art/hope/en/</w:t>
      </w:r>
    </w:p>
    <w:sectPr>
      <w:headerReference r:id="rId7" w:type="default"/>
      <w:footerReference r:id="rId8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3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jc w:val="left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2">
    <w:pPr>
      <w:tabs>
        <w:tab w:val="center" w:leader="none" w:pos="4819"/>
        <w:tab w:val="right" w:leader="none" w:pos="7457"/>
      </w:tabs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-33327</wp:posOffset>
              </wp:positionH>
              <wp:positionV relativeFrom="page">
                <wp:posOffset>-33325</wp:posOffset>
              </wp:positionV>
              <wp:extent cx="7623176" cy="7626693"/>
              <wp:effectExtent b="0" l="0" r="0" t="0"/>
              <wp:wrapNone/>
              <wp:docPr descr="Shape 2"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-33327</wp:posOffset>
              </wp:positionH>
              <wp:positionV relativeFrom="page">
                <wp:posOffset>-33325</wp:posOffset>
              </wp:positionV>
              <wp:extent cx="7623176" cy="7626693"/>
              <wp:effectExtent b="0" l="0" r="0" t="0"/>
              <wp:wrapNone/>
              <wp:docPr descr="Shape 2" id="3" name="image1.png"/>
              <a:graphic>
                <a:graphicData uri="http://schemas.openxmlformats.org/drawingml/2006/picture">
                  <pic:pic>
                    <pic:nvPicPr>
                      <pic:cNvPr descr="Shape 2"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3176" cy="76266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-686</wp:posOffset>
          </wp:positionH>
          <wp:positionV relativeFrom="page">
            <wp:posOffset>0</wp:posOffset>
          </wp:positionV>
          <wp:extent cx="7555511" cy="10692001"/>
          <wp:effectExtent b="0" l="0" r="0" t="0"/>
          <wp:wrapNone/>
          <wp:docPr descr="image1.png" id="4" name="image2.jpg"/>
          <a:graphic>
            <a:graphicData uri="http://schemas.openxmlformats.org/drawingml/2006/picture">
              <pic:pic>
                <pic:nvPicPr>
                  <pic:cNvPr descr="image1.png" id="0" name="image2.jpg"/>
                  <pic:cNvPicPr preferRelativeResize="0"/>
                </pic:nvPicPr>
                <pic:blipFill>
                  <a:blip r:embed="rId2"/>
                  <a:srcRect b="0" l="15" r="14" t="0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F02A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F02A6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F02A6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F02A6"/>
    <w:rPr>
      <w:b w:val="1"/>
      <w:bCs w:val="1"/>
      <w:sz w:val="20"/>
      <w:szCs w:val="20"/>
    </w:rPr>
  </w:style>
  <w:style w:type="paragraph" w:styleId="NormaleWeb">
    <w:name w:val="Normal (Web)"/>
    <w:basedOn w:val="Normale"/>
    <w:uiPriority w:val="99"/>
    <w:semiHidden w:val="1"/>
    <w:unhideWhenUsed w:val="1"/>
    <w:rsid w:val="00965E8D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965E8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x3FpqdBuH5pT2y6+/rZqhw7+2g==">CgMxLjAikQIKC0FBQUJRckpQQ3RzEtsBCgtBQUFCUXJKUEN0cxILQUFBQlFySlBDdHMaDQoJdGV4dC9odG1sEgAiDgoKdGV4dC9wbGFpbhIAKhsiFTExMzcwMzEwMjc2NTQwMjg3OTMxMCgAOAAwt9mTxIcyOJ3ek8SHMko7CiRhcHBsaWNhdGlvbi92bmQuZ29vZ2xlLWFwcHMuZG9jcy5tZHMaE8LX2uQBDRoLCgcKAWQQARgAEAFaDHRuNmxxY2U4MmRsZHICIAB4AIIBFHN1Z2dlc3QuZ3hwejk3dWJsZHAzmgEGCAAQABgAsAEAuAEAGLfZk8SHMiCd3pPEhzIwAEIUc3VnZ2VzdC5neHB6OTd1YmxkcDMyCWguMzBqMHpsbDIIaC5namRneHM4AGomChRzdWdnZXN0LnR3NGd3NGowMW5pcxIOQ2hpYXJhIENhc2FyaW5qJgoUc3VnZ2VzdC5neHB6OTd1YmxkcDMSDkNoaWFyYSBDYXNhcmluaiYKFHN1Z2dlc3QuamsxNmx6ejhuYmk1Eg5DaGlhcmEgQ2FzYXJpbnIhMVZkTWZMVTF0N2RpaVJsTktfMWlXU3R6TjAwZFBLM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2024-03-18T16:07:00Z</dcterms:created>
</cp:coreProperties>
</file>