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1DF9" w14:textId="261FE692" w:rsidR="00754E15" w:rsidRDefault="00754E15" w:rsidP="00754E15">
      <w:pPr>
        <w:pStyle w:val="Corpotesto"/>
        <w:spacing w:before="220"/>
        <w:ind w:left="0"/>
        <w:jc w:val="center"/>
        <w:rPr>
          <w:rFonts w:ascii="Garamond" w:hAnsi="Garamond"/>
          <w:b/>
          <w:bCs/>
          <w:sz w:val="72"/>
          <w:szCs w:val="72"/>
        </w:rPr>
      </w:pPr>
      <w:r w:rsidRPr="006C3160">
        <w:rPr>
          <w:rFonts w:ascii="Garamond" w:hAnsi="Garamond"/>
          <w:b/>
          <w:bCs/>
          <w:sz w:val="72"/>
          <w:szCs w:val="72"/>
        </w:rPr>
        <w:t>Libertinism and Spirituality:  Between Desire and Rebellion</w:t>
      </w:r>
    </w:p>
    <w:p w14:paraId="5FD36A64" w14:textId="77777777" w:rsidR="006C3160" w:rsidRPr="006C3160" w:rsidRDefault="006C3160" w:rsidP="00754E15">
      <w:pPr>
        <w:pStyle w:val="Corpotesto"/>
        <w:spacing w:before="220"/>
        <w:ind w:left="0"/>
        <w:jc w:val="center"/>
        <w:rPr>
          <w:rFonts w:ascii="Garamond" w:hAnsi="Garamond"/>
          <w:b/>
          <w:bCs/>
        </w:rPr>
      </w:pPr>
    </w:p>
    <w:p w14:paraId="7C9EC6D9" w14:textId="77777777" w:rsidR="00754E15" w:rsidRPr="00F61B24" w:rsidRDefault="00754E15" w:rsidP="00754E15">
      <w:pPr>
        <w:pStyle w:val="Corpotesto"/>
        <w:spacing w:before="220"/>
        <w:ind w:left="0"/>
        <w:jc w:val="center"/>
        <w:rPr>
          <w:rFonts w:ascii="Garamond" w:hAnsi="Garamond"/>
          <w:b/>
          <w:sz w:val="20"/>
        </w:rPr>
      </w:pPr>
      <w:r w:rsidRPr="00F61B24">
        <w:rPr>
          <w:rFonts w:ascii="Garamond" w:hAnsi="Garamond"/>
        </w:rPr>
        <w:fldChar w:fldCharType="begin"/>
      </w:r>
      <w:r>
        <w:rPr>
          <w:rFonts w:ascii="Garamond" w:hAnsi="Garamond"/>
        </w:rPr>
        <w:instrText xml:space="preserve"> INCLUDEPICTURE "https://amsuni-my.sharepoint.com/Users/francescopiraino/Library/Group%20Containers/UBF8T346G9.ms/WebArchiveCopyPasteTempFiles/com.microsoft.Word/f8be4cb9019da8980436bfe6904b6a7a.jpg" \* MERGEFORMAT </w:instrText>
      </w:r>
      <w:r w:rsidRPr="00F61B24">
        <w:rPr>
          <w:rFonts w:ascii="Garamond" w:hAnsi="Garamond"/>
        </w:rPr>
        <w:fldChar w:fldCharType="separate"/>
      </w:r>
      <w:r w:rsidRPr="00F61B24">
        <w:rPr>
          <w:rFonts w:ascii="Garamond" w:hAnsi="Garamond"/>
          <w:noProof/>
          <w:lang w:val="it-IT" w:eastAsia="it-IT"/>
        </w:rPr>
        <w:drawing>
          <wp:inline distT="0" distB="0" distL="0" distR="0" wp14:anchorId="58BEF384" wp14:editId="4E3F1E8D">
            <wp:extent cx="3790950" cy="6149765"/>
            <wp:effectExtent l="0" t="0" r="0" b="3810"/>
            <wp:docPr id="1049390932" name="Picture 1" descr="LUST card from Thoth Ta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ST card from Thoth Tarot"/>
                    <pic:cNvPicPr>
                      <a:picLocks noChangeAspect="1" noChangeArrowheads="1"/>
                    </pic:cNvPicPr>
                  </pic:nvPicPr>
                  <pic:blipFill rotWithShape="1">
                    <a:blip r:embed="rId8">
                      <a:extLst>
                        <a:ext uri="{28A0092B-C50C-407E-A947-70E740481C1C}">
                          <a14:useLocalDpi xmlns:a14="http://schemas.microsoft.com/office/drawing/2010/main" val="0"/>
                        </a:ext>
                      </a:extLst>
                    </a:blip>
                    <a:srcRect l="9097" t="7030" r="10791" b="10482"/>
                    <a:stretch/>
                  </pic:blipFill>
                  <pic:spPr bwMode="auto">
                    <a:xfrm>
                      <a:off x="0" y="0"/>
                      <a:ext cx="3837873" cy="6225884"/>
                    </a:xfrm>
                    <a:prstGeom prst="rect">
                      <a:avLst/>
                    </a:prstGeom>
                    <a:noFill/>
                    <a:ln>
                      <a:noFill/>
                    </a:ln>
                    <a:extLst>
                      <a:ext uri="{53640926-AAD7-44D8-BBD7-CCE9431645EC}">
                        <a14:shadowObscured xmlns:a14="http://schemas.microsoft.com/office/drawing/2010/main"/>
                      </a:ext>
                    </a:extLst>
                  </pic:spPr>
                </pic:pic>
              </a:graphicData>
            </a:graphic>
          </wp:inline>
        </w:drawing>
      </w:r>
      <w:r w:rsidRPr="00F61B24">
        <w:rPr>
          <w:rFonts w:ascii="Garamond" w:hAnsi="Garamond"/>
        </w:rPr>
        <w:fldChar w:fldCharType="end"/>
      </w:r>
    </w:p>
    <w:p w14:paraId="17CD20D1" w14:textId="20BEED9B" w:rsidR="00754E15" w:rsidRDefault="00754E15" w:rsidP="00754E15">
      <w:pPr>
        <w:spacing w:before="136"/>
        <w:ind w:left="5" w:right="5"/>
        <w:jc w:val="center"/>
        <w:rPr>
          <w:rFonts w:ascii="Garamond" w:hAnsi="Garamond"/>
          <w:sz w:val="21"/>
        </w:rPr>
      </w:pPr>
      <w:r>
        <w:rPr>
          <w:rFonts w:ascii="Garamond" w:hAnsi="Garamond"/>
          <w:spacing w:val="-6"/>
          <w:sz w:val="21"/>
        </w:rPr>
        <w:t xml:space="preserve">Lust from the Tarot of Thoth by </w:t>
      </w:r>
      <w:r w:rsidRPr="006139AE">
        <w:rPr>
          <w:rFonts w:ascii="Garamond" w:hAnsi="Garamond"/>
          <w:spacing w:val="-6"/>
          <w:sz w:val="21"/>
        </w:rPr>
        <w:t>Lady Frieda Harris</w:t>
      </w:r>
      <w:r>
        <w:rPr>
          <w:rFonts w:ascii="Garamond" w:hAnsi="Garamond"/>
          <w:spacing w:val="-6"/>
          <w:sz w:val="21"/>
        </w:rPr>
        <w:t>, 1943</w:t>
      </w:r>
    </w:p>
    <w:p w14:paraId="04C9A108" w14:textId="77777777" w:rsidR="00754E15" w:rsidRDefault="00754E15" w:rsidP="00754E15">
      <w:pPr>
        <w:spacing w:before="136"/>
        <w:ind w:left="5" w:right="5"/>
        <w:jc w:val="center"/>
        <w:rPr>
          <w:rFonts w:ascii="Garamond" w:hAnsi="Garamond"/>
          <w:sz w:val="21"/>
        </w:rPr>
      </w:pPr>
    </w:p>
    <w:p w14:paraId="11CF0E07" w14:textId="77777777" w:rsidR="005E5D2D" w:rsidRDefault="005E5D2D" w:rsidP="00754E15">
      <w:pPr>
        <w:spacing w:before="136"/>
        <w:ind w:left="5" w:right="5"/>
        <w:jc w:val="center"/>
        <w:rPr>
          <w:rFonts w:ascii="Garamond" w:hAnsi="Garamond"/>
          <w:sz w:val="21"/>
        </w:rPr>
      </w:pPr>
    </w:p>
    <w:p w14:paraId="344BBDD9" w14:textId="48D50E46" w:rsidR="00754E15" w:rsidRPr="006C3160" w:rsidRDefault="005E5D2D" w:rsidP="006C3160">
      <w:pPr>
        <w:ind w:left="1" w:right="2"/>
        <w:jc w:val="center"/>
        <w:rPr>
          <w:rFonts w:ascii="Garamond" w:hAnsi="Garamond"/>
          <w:b/>
          <w:spacing w:val="-6"/>
          <w:sz w:val="40"/>
          <w:szCs w:val="40"/>
          <w:lang w:val="en-US"/>
        </w:rPr>
      </w:pPr>
      <w:r w:rsidRPr="006C3160">
        <w:rPr>
          <w:rFonts w:ascii="Garamond" w:hAnsi="Garamond"/>
          <w:b/>
          <w:spacing w:val="-6"/>
          <w:sz w:val="40"/>
          <w:szCs w:val="40"/>
          <w:lang w:val="en-US"/>
        </w:rPr>
        <w:t>Abstracts</w:t>
      </w:r>
      <w:r w:rsidR="00913E2A" w:rsidRPr="006C3160">
        <w:rPr>
          <w:rFonts w:ascii="Garamond" w:hAnsi="Garamond"/>
          <w:b/>
          <w:spacing w:val="-6"/>
          <w:sz w:val="40"/>
          <w:szCs w:val="40"/>
          <w:lang w:val="en-US"/>
        </w:rPr>
        <w:t xml:space="preserve"> </w:t>
      </w:r>
      <w:r w:rsidRPr="006C3160">
        <w:rPr>
          <w:rFonts w:ascii="Garamond" w:hAnsi="Garamond"/>
          <w:b/>
          <w:spacing w:val="-6"/>
          <w:sz w:val="40"/>
          <w:szCs w:val="40"/>
          <w:lang w:val="en-US"/>
        </w:rPr>
        <w:t xml:space="preserve">                         </w:t>
      </w:r>
      <w:r w:rsidR="006C3160">
        <w:rPr>
          <w:rFonts w:ascii="Garamond" w:hAnsi="Garamond"/>
          <w:b/>
          <w:spacing w:val="-6"/>
          <w:sz w:val="40"/>
          <w:szCs w:val="40"/>
          <w:lang w:val="en-US"/>
        </w:rPr>
        <w:t xml:space="preserve">  </w:t>
      </w:r>
      <w:r w:rsidRPr="006C3160">
        <w:rPr>
          <w:rFonts w:ascii="Garamond" w:hAnsi="Garamond"/>
          <w:b/>
          <w:spacing w:val="-6"/>
          <w:sz w:val="40"/>
          <w:szCs w:val="40"/>
          <w:lang w:val="en-US"/>
        </w:rPr>
        <w:t xml:space="preserve">                     </w:t>
      </w:r>
      <w:r w:rsidR="00754E15" w:rsidRPr="006C3160">
        <w:rPr>
          <w:rFonts w:ascii="Garamond" w:hAnsi="Garamond"/>
          <w:b/>
          <w:spacing w:val="-6"/>
          <w:sz w:val="40"/>
          <w:szCs w:val="40"/>
          <w:lang w:val="en-US"/>
        </w:rPr>
        <w:t>16-18</w:t>
      </w:r>
      <w:r w:rsidR="00754E15" w:rsidRPr="006C3160">
        <w:rPr>
          <w:rFonts w:ascii="Garamond" w:hAnsi="Garamond"/>
          <w:b/>
          <w:spacing w:val="-7"/>
          <w:sz w:val="40"/>
          <w:szCs w:val="40"/>
          <w:lang w:val="en-US"/>
        </w:rPr>
        <w:t xml:space="preserve"> </w:t>
      </w:r>
      <w:r w:rsidR="00754E15" w:rsidRPr="006C3160">
        <w:rPr>
          <w:rFonts w:ascii="Garamond" w:hAnsi="Garamond"/>
          <w:b/>
          <w:spacing w:val="-6"/>
          <w:sz w:val="40"/>
          <w:szCs w:val="40"/>
          <w:lang w:val="en-US"/>
        </w:rPr>
        <w:t>December</w:t>
      </w:r>
      <w:r w:rsidR="00754E15" w:rsidRPr="006C3160">
        <w:rPr>
          <w:rFonts w:ascii="Garamond" w:hAnsi="Garamond"/>
          <w:b/>
          <w:spacing w:val="-4"/>
          <w:sz w:val="40"/>
          <w:szCs w:val="40"/>
          <w:lang w:val="en-US"/>
        </w:rPr>
        <w:t xml:space="preserve"> </w:t>
      </w:r>
      <w:r w:rsidR="00754E15" w:rsidRPr="006C3160">
        <w:rPr>
          <w:rFonts w:ascii="Garamond" w:hAnsi="Garamond"/>
          <w:b/>
          <w:spacing w:val="-6"/>
          <w:sz w:val="40"/>
          <w:szCs w:val="40"/>
          <w:lang w:val="en-US"/>
        </w:rPr>
        <w:t>2025</w:t>
      </w:r>
    </w:p>
    <w:p w14:paraId="7647FFBA" w14:textId="77777777" w:rsidR="0042531E" w:rsidRPr="005E5D2D" w:rsidRDefault="0042531E" w:rsidP="0042531E">
      <w:pPr>
        <w:rPr>
          <w:rFonts w:ascii="Garamond" w:hAnsi="Garamond"/>
          <w:sz w:val="24"/>
          <w:szCs w:val="24"/>
          <w:lang w:val="en-US"/>
        </w:rPr>
      </w:pPr>
    </w:p>
    <w:p w14:paraId="33F449D7" w14:textId="463316BF" w:rsidR="005E5D2D" w:rsidRPr="005E5D2D" w:rsidRDefault="005E5D2D" w:rsidP="00363605">
      <w:pPr>
        <w:keepNext/>
        <w:jc w:val="center"/>
        <w:rPr>
          <w:rFonts w:ascii="Garamond" w:hAnsi="Garamond"/>
          <w:b/>
          <w:bCs/>
          <w:sz w:val="40"/>
          <w:szCs w:val="40"/>
          <w:lang w:val="en-US"/>
        </w:rPr>
      </w:pPr>
    </w:p>
    <w:p w14:paraId="3DC1833D" w14:textId="30FC89E2" w:rsidR="005E5D2D" w:rsidRPr="005E5D2D" w:rsidRDefault="00377EDB" w:rsidP="00363605">
      <w:pPr>
        <w:keepNext/>
        <w:jc w:val="center"/>
        <w:rPr>
          <w:rFonts w:ascii="Garamond" w:hAnsi="Garamond"/>
          <w:b/>
          <w:bCs/>
          <w:sz w:val="40"/>
          <w:szCs w:val="40"/>
          <w:lang w:val="en-US"/>
        </w:rPr>
      </w:pPr>
      <w:r w:rsidRPr="00754E15">
        <w:rPr>
          <w:noProof/>
          <w:lang w:val="it-IT" w:eastAsia="it-IT"/>
        </w:rPr>
        <w:drawing>
          <wp:anchor distT="0" distB="0" distL="114300" distR="114300" simplePos="0" relativeHeight="251660288" behindDoc="0" locked="0" layoutInCell="1" allowOverlap="1" wp14:anchorId="35548F2E" wp14:editId="628064EF">
            <wp:simplePos x="0" y="0"/>
            <wp:positionH relativeFrom="column">
              <wp:posOffset>4750435</wp:posOffset>
            </wp:positionH>
            <wp:positionV relativeFrom="paragraph">
              <wp:posOffset>13970</wp:posOffset>
            </wp:positionV>
            <wp:extent cx="1644015" cy="752475"/>
            <wp:effectExtent l="0" t="0" r="0" b="9525"/>
            <wp:wrapSquare wrapText="bothSides"/>
            <wp:docPr id="386291826" name="Picture 1"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91826" name="Picture 1" descr="A logo of a company&#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44015" cy="752475"/>
                    </a:xfrm>
                    <a:prstGeom prst="rect">
                      <a:avLst/>
                    </a:prstGeom>
                  </pic:spPr>
                </pic:pic>
              </a:graphicData>
            </a:graphic>
            <wp14:sizeRelH relativeFrom="margin">
              <wp14:pctWidth>0</wp14:pctWidth>
            </wp14:sizeRelH>
            <wp14:sizeRelV relativeFrom="margin">
              <wp14:pctHeight>0</wp14:pctHeight>
            </wp14:sizeRelV>
          </wp:anchor>
        </w:drawing>
      </w:r>
      <w:r w:rsidRPr="00754E15">
        <w:rPr>
          <w:noProof/>
          <w:lang w:val="it-IT" w:eastAsia="it-IT"/>
        </w:rPr>
        <w:drawing>
          <wp:anchor distT="0" distB="0" distL="114300" distR="114300" simplePos="0" relativeHeight="251659264" behindDoc="0" locked="0" layoutInCell="1" allowOverlap="1" wp14:anchorId="15BA9491" wp14:editId="0C2B89CE">
            <wp:simplePos x="0" y="0"/>
            <wp:positionH relativeFrom="column">
              <wp:posOffset>2051685</wp:posOffset>
            </wp:positionH>
            <wp:positionV relativeFrom="paragraph">
              <wp:posOffset>13970</wp:posOffset>
            </wp:positionV>
            <wp:extent cx="2316480" cy="638175"/>
            <wp:effectExtent l="0" t="0" r="7620" b="9525"/>
            <wp:wrapSquare wrapText="bothSides"/>
            <wp:docPr id="746897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9709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638175"/>
                    </a:xfrm>
                    <a:prstGeom prst="rect">
                      <a:avLst/>
                    </a:prstGeom>
                  </pic:spPr>
                </pic:pic>
              </a:graphicData>
            </a:graphic>
            <wp14:sizeRelH relativeFrom="margin">
              <wp14:pctWidth>0</wp14:pctWidth>
            </wp14:sizeRelH>
            <wp14:sizeRelV relativeFrom="margin">
              <wp14:pctHeight>0</wp14:pctHeight>
            </wp14:sizeRelV>
          </wp:anchor>
        </w:drawing>
      </w:r>
      <w:r w:rsidRPr="0054666F">
        <w:rPr>
          <w:rFonts w:ascii="Garamond" w:eastAsia="Times New Roman" w:hAnsi="Garamond" w:cs="Times New Roman"/>
          <w:bCs/>
          <w:noProof/>
          <w:color w:val="000000" w:themeColor="text1"/>
          <w:sz w:val="36"/>
          <w:szCs w:val="36"/>
          <w:lang w:val="it-IT" w:eastAsia="it-IT"/>
        </w:rPr>
        <w:drawing>
          <wp:anchor distT="0" distB="0" distL="114300" distR="114300" simplePos="0" relativeHeight="251658240" behindDoc="0" locked="0" layoutInCell="1" allowOverlap="1" wp14:anchorId="5D34FD7E" wp14:editId="1F739928">
            <wp:simplePos x="0" y="0"/>
            <wp:positionH relativeFrom="margin">
              <wp:posOffset>-200025</wp:posOffset>
            </wp:positionH>
            <wp:positionV relativeFrom="paragraph">
              <wp:posOffset>99695</wp:posOffset>
            </wp:positionV>
            <wp:extent cx="1725930" cy="657225"/>
            <wp:effectExtent l="0" t="0" r="7620" b="9525"/>
            <wp:wrapSquare wrapText="bothSides"/>
            <wp:docPr id="15919906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9064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5930" cy="657225"/>
                    </a:xfrm>
                    <a:prstGeom prst="rect">
                      <a:avLst/>
                    </a:prstGeom>
                  </pic:spPr>
                </pic:pic>
              </a:graphicData>
            </a:graphic>
            <wp14:sizeRelH relativeFrom="margin">
              <wp14:pctWidth>0</wp14:pctWidth>
            </wp14:sizeRelH>
            <wp14:sizeRelV relativeFrom="margin">
              <wp14:pctHeight>0</wp14:pctHeight>
            </wp14:sizeRelV>
          </wp:anchor>
        </w:drawing>
      </w:r>
    </w:p>
    <w:p w14:paraId="43D49599" w14:textId="6D008EDA" w:rsidR="005E5D2D" w:rsidRPr="005E5D2D" w:rsidRDefault="005E5D2D" w:rsidP="00363605">
      <w:pPr>
        <w:keepNext/>
        <w:jc w:val="center"/>
        <w:rPr>
          <w:rFonts w:ascii="Garamond" w:hAnsi="Garamond"/>
          <w:b/>
          <w:bCs/>
          <w:sz w:val="40"/>
          <w:szCs w:val="40"/>
          <w:lang w:val="en-US"/>
        </w:rPr>
      </w:pPr>
    </w:p>
    <w:p w14:paraId="4D7BF1A3" w14:textId="77777777" w:rsidR="005E5D2D" w:rsidRPr="005E5D2D" w:rsidRDefault="005E5D2D" w:rsidP="00363605">
      <w:pPr>
        <w:keepNext/>
        <w:jc w:val="center"/>
        <w:rPr>
          <w:rFonts w:ascii="Garamond" w:hAnsi="Garamond"/>
          <w:b/>
          <w:bCs/>
          <w:sz w:val="40"/>
          <w:szCs w:val="40"/>
          <w:lang w:val="en-US"/>
        </w:rPr>
      </w:pPr>
    </w:p>
    <w:p w14:paraId="26F1D900" w14:textId="77777777" w:rsidR="005E5D2D" w:rsidRPr="005E5D2D" w:rsidRDefault="005E5D2D" w:rsidP="00363605">
      <w:pPr>
        <w:keepNext/>
        <w:jc w:val="center"/>
        <w:rPr>
          <w:rFonts w:ascii="Garamond" w:hAnsi="Garamond"/>
          <w:b/>
          <w:bCs/>
          <w:sz w:val="40"/>
          <w:szCs w:val="40"/>
          <w:lang w:val="en-US"/>
        </w:rPr>
      </w:pPr>
    </w:p>
    <w:p w14:paraId="271EA639" w14:textId="77777777" w:rsidR="005E5D2D" w:rsidRPr="005E5D2D" w:rsidRDefault="005E5D2D" w:rsidP="00363605">
      <w:pPr>
        <w:keepNext/>
        <w:jc w:val="center"/>
        <w:rPr>
          <w:rFonts w:ascii="Garamond" w:hAnsi="Garamond"/>
          <w:b/>
          <w:bCs/>
          <w:sz w:val="40"/>
          <w:szCs w:val="40"/>
          <w:lang w:val="en-US"/>
        </w:rPr>
      </w:pPr>
    </w:p>
    <w:p w14:paraId="5DDBAEA6" w14:textId="77777777" w:rsidR="005E5D2D" w:rsidRPr="005E5D2D" w:rsidRDefault="005E5D2D" w:rsidP="00363605">
      <w:pPr>
        <w:keepNext/>
        <w:jc w:val="center"/>
        <w:rPr>
          <w:rFonts w:ascii="Garamond" w:hAnsi="Garamond"/>
          <w:b/>
          <w:bCs/>
          <w:sz w:val="40"/>
          <w:szCs w:val="40"/>
          <w:lang w:val="en-US"/>
        </w:rPr>
      </w:pPr>
    </w:p>
    <w:p w14:paraId="4FC7FD41" w14:textId="77777777" w:rsidR="005E5D2D" w:rsidRPr="005E5D2D" w:rsidRDefault="005E5D2D" w:rsidP="00363605">
      <w:pPr>
        <w:keepNext/>
        <w:jc w:val="center"/>
        <w:rPr>
          <w:rFonts w:ascii="Garamond" w:hAnsi="Garamond"/>
          <w:b/>
          <w:bCs/>
          <w:sz w:val="40"/>
          <w:szCs w:val="40"/>
          <w:lang w:val="en-US"/>
        </w:rPr>
      </w:pPr>
    </w:p>
    <w:p w14:paraId="464B967B" w14:textId="77777777" w:rsidR="005E5D2D" w:rsidRPr="005E5D2D" w:rsidRDefault="005E5D2D" w:rsidP="00363605">
      <w:pPr>
        <w:keepNext/>
        <w:jc w:val="center"/>
        <w:rPr>
          <w:rFonts w:ascii="Garamond" w:hAnsi="Garamond"/>
          <w:b/>
          <w:bCs/>
          <w:sz w:val="40"/>
          <w:szCs w:val="40"/>
          <w:lang w:val="en-US"/>
        </w:rPr>
      </w:pPr>
    </w:p>
    <w:p w14:paraId="5CD8CDCA" w14:textId="77777777" w:rsidR="005E5D2D" w:rsidRPr="005E5D2D" w:rsidRDefault="005E5D2D" w:rsidP="00363605">
      <w:pPr>
        <w:keepNext/>
        <w:jc w:val="center"/>
        <w:rPr>
          <w:rFonts w:ascii="Garamond" w:hAnsi="Garamond"/>
          <w:b/>
          <w:bCs/>
          <w:sz w:val="40"/>
          <w:szCs w:val="40"/>
          <w:lang w:val="en-US"/>
        </w:rPr>
      </w:pPr>
    </w:p>
    <w:p w14:paraId="045BA7D0" w14:textId="77777777" w:rsidR="005E5D2D" w:rsidRPr="005E5D2D" w:rsidRDefault="005E5D2D" w:rsidP="00363605">
      <w:pPr>
        <w:keepNext/>
        <w:jc w:val="center"/>
        <w:rPr>
          <w:rFonts w:ascii="Garamond" w:hAnsi="Garamond"/>
          <w:b/>
          <w:bCs/>
          <w:sz w:val="40"/>
          <w:szCs w:val="40"/>
          <w:lang w:val="en-US"/>
        </w:rPr>
      </w:pPr>
    </w:p>
    <w:p w14:paraId="1BC7F392" w14:textId="77777777" w:rsidR="006C3160" w:rsidRDefault="006C3160" w:rsidP="00363605">
      <w:pPr>
        <w:keepNext/>
        <w:jc w:val="center"/>
        <w:rPr>
          <w:rFonts w:ascii="Garamond" w:hAnsi="Garamond"/>
          <w:b/>
          <w:bCs/>
          <w:sz w:val="40"/>
          <w:szCs w:val="40"/>
          <w:lang w:val="en-US"/>
        </w:rPr>
      </w:pPr>
    </w:p>
    <w:p w14:paraId="7DDF1A86" w14:textId="77777777" w:rsidR="006C3160" w:rsidRDefault="006C3160" w:rsidP="00363605">
      <w:pPr>
        <w:keepNext/>
        <w:jc w:val="center"/>
        <w:rPr>
          <w:rFonts w:ascii="Garamond" w:hAnsi="Garamond"/>
          <w:b/>
          <w:bCs/>
          <w:sz w:val="40"/>
          <w:szCs w:val="40"/>
          <w:lang w:val="en-US"/>
        </w:rPr>
      </w:pPr>
    </w:p>
    <w:p w14:paraId="73098B60" w14:textId="77777777" w:rsidR="006C3160" w:rsidRDefault="006C3160" w:rsidP="00363605">
      <w:pPr>
        <w:keepNext/>
        <w:jc w:val="center"/>
        <w:rPr>
          <w:rFonts w:ascii="Garamond" w:hAnsi="Garamond"/>
          <w:b/>
          <w:bCs/>
          <w:sz w:val="40"/>
          <w:szCs w:val="40"/>
          <w:lang w:val="en-US"/>
        </w:rPr>
      </w:pPr>
    </w:p>
    <w:p w14:paraId="5034D617" w14:textId="77777777" w:rsidR="006C3160" w:rsidRDefault="006C3160" w:rsidP="00363605">
      <w:pPr>
        <w:keepNext/>
        <w:jc w:val="center"/>
        <w:rPr>
          <w:rFonts w:ascii="Garamond" w:hAnsi="Garamond"/>
          <w:b/>
          <w:bCs/>
          <w:sz w:val="40"/>
          <w:szCs w:val="40"/>
          <w:lang w:val="en-US"/>
        </w:rPr>
      </w:pPr>
    </w:p>
    <w:p w14:paraId="64BB2234" w14:textId="77777777" w:rsidR="00377EDB" w:rsidRDefault="00377EDB" w:rsidP="00363605">
      <w:pPr>
        <w:keepNext/>
        <w:jc w:val="center"/>
        <w:rPr>
          <w:rFonts w:ascii="Garamond" w:hAnsi="Garamond"/>
          <w:b/>
          <w:bCs/>
          <w:sz w:val="40"/>
          <w:szCs w:val="40"/>
          <w:lang w:val="en-US"/>
        </w:rPr>
      </w:pPr>
    </w:p>
    <w:p w14:paraId="7A1C15BB" w14:textId="77777777" w:rsidR="00377EDB" w:rsidRDefault="00377EDB" w:rsidP="00363605">
      <w:pPr>
        <w:keepNext/>
        <w:jc w:val="center"/>
        <w:rPr>
          <w:rFonts w:ascii="Garamond" w:hAnsi="Garamond"/>
          <w:b/>
          <w:bCs/>
          <w:sz w:val="40"/>
          <w:szCs w:val="40"/>
          <w:lang w:val="en-US"/>
        </w:rPr>
      </w:pPr>
    </w:p>
    <w:p w14:paraId="227A95E8" w14:textId="77777777" w:rsidR="00377EDB" w:rsidRDefault="00377EDB" w:rsidP="00363605">
      <w:pPr>
        <w:keepNext/>
        <w:jc w:val="center"/>
        <w:rPr>
          <w:rFonts w:ascii="Garamond" w:hAnsi="Garamond"/>
          <w:b/>
          <w:bCs/>
          <w:sz w:val="40"/>
          <w:szCs w:val="40"/>
          <w:lang w:val="en-US"/>
        </w:rPr>
      </w:pPr>
    </w:p>
    <w:p w14:paraId="53D59935" w14:textId="77777777" w:rsidR="00377EDB" w:rsidRDefault="00377EDB" w:rsidP="00363605">
      <w:pPr>
        <w:keepNext/>
        <w:jc w:val="center"/>
        <w:rPr>
          <w:rFonts w:ascii="Garamond" w:hAnsi="Garamond"/>
          <w:b/>
          <w:bCs/>
          <w:sz w:val="40"/>
          <w:szCs w:val="40"/>
          <w:lang w:val="en-US"/>
        </w:rPr>
      </w:pPr>
    </w:p>
    <w:p w14:paraId="44635B5F" w14:textId="77777777" w:rsidR="00377EDB" w:rsidRDefault="00377EDB" w:rsidP="00363605">
      <w:pPr>
        <w:keepNext/>
        <w:jc w:val="center"/>
        <w:rPr>
          <w:rFonts w:ascii="Garamond" w:hAnsi="Garamond"/>
          <w:b/>
          <w:bCs/>
          <w:sz w:val="40"/>
          <w:szCs w:val="40"/>
          <w:lang w:val="en-US"/>
        </w:rPr>
      </w:pPr>
    </w:p>
    <w:p w14:paraId="32B5328A" w14:textId="77777777" w:rsidR="00377EDB" w:rsidRDefault="00377EDB" w:rsidP="00363605">
      <w:pPr>
        <w:keepNext/>
        <w:jc w:val="center"/>
        <w:rPr>
          <w:rFonts w:ascii="Garamond" w:hAnsi="Garamond"/>
          <w:b/>
          <w:bCs/>
          <w:sz w:val="40"/>
          <w:szCs w:val="40"/>
          <w:lang w:val="en-US"/>
        </w:rPr>
      </w:pPr>
    </w:p>
    <w:p w14:paraId="1605FFB5" w14:textId="77777777" w:rsidR="006C3160" w:rsidRPr="006C3160" w:rsidRDefault="006C3160" w:rsidP="006C3160">
      <w:pPr>
        <w:keepNext/>
        <w:rPr>
          <w:rFonts w:asciiTheme="majorBidi" w:hAnsiTheme="majorBidi" w:cstheme="majorBidi"/>
          <w:b/>
          <w:bCs/>
          <w:sz w:val="28"/>
          <w:szCs w:val="28"/>
          <w:lang w:val="en-US"/>
        </w:rPr>
      </w:pPr>
    </w:p>
    <w:p w14:paraId="7F2F83F0" w14:textId="77777777" w:rsidR="006C3160" w:rsidRDefault="006C3160" w:rsidP="006C3160">
      <w:pPr>
        <w:pStyle w:val="Corpotesto"/>
      </w:pPr>
    </w:p>
    <w:p w14:paraId="0FDE7147" w14:textId="77777777" w:rsidR="00377EDB" w:rsidRDefault="00377EDB" w:rsidP="006C3160">
      <w:pPr>
        <w:pStyle w:val="Corpotesto"/>
      </w:pPr>
    </w:p>
    <w:p w14:paraId="63AC5F9F" w14:textId="77777777" w:rsidR="00377EDB" w:rsidRPr="006C3160" w:rsidRDefault="00377EDB" w:rsidP="006C3160">
      <w:pPr>
        <w:pStyle w:val="Corpotesto"/>
      </w:pPr>
    </w:p>
    <w:p w14:paraId="5CE58F70" w14:textId="6C55FC80" w:rsidR="006C3160" w:rsidRPr="006C3160" w:rsidRDefault="006C3160" w:rsidP="00377EDB">
      <w:pPr>
        <w:pStyle w:val="Corpotesto"/>
        <w:ind w:left="-142"/>
      </w:pPr>
      <w:r w:rsidRPr="006C3160">
        <w:t xml:space="preserve">The conference is organized jointly by the Centre for Comparative Studies of </w:t>
      </w:r>
      <w:proofErr w:type="spellStart"/>
      <w:r w:rsidRPr="006C3160">
        <w:t>Civilisations</w:t>
      </w:r>
      <w:proofErr w:type="spellEnd"/>
      <w:r w:rsidRPr="006C3160">
        <w:t xml:space="preserve"> and Spiritualities (Fondazione Giorgio Cini), Center for the History of Hermetic Philosophy and Related Currents (HHP) at the University of Amsterdam, Harvard Divinity School (Center for the Study of World Religions).</w:t>
      </w:r>
    </w:p>
    <w:p w14:paraId="66DD44C1" w14:textId="77777777" w:rsidR="00377EDB" w:rsidRDefault="00377EDB" w:rsidP="00377EDB">
      <w:pPr>
        <w:pStyle w:val="Corpotesto"/>
        <w:jc w:val="center"/>
        <w:rPr>
          <w:rFonts w:ascii="Garamond" w:hAnsi="Garamond"/>
          <w:b/>
          <w:bCs/>
          <w:sz w:val="40"/>
          <w:szCs w:val="40"/>
        </w:rPr>
      </w:pPr>
    </w:p>
    <w:p w14:paraId="504E93A7" w14:textId="62678A48" w:rsidR="009373AC" w:rsidRPr="00830396" w:rsidRDefault="00132E2B" w:rsidP="00830396">
      <w:pPr>
        <w:pStyle w:val="Corpotesto"/>
        <w:ind w:left="0"/>
        <w:rPr>
          <w:b/>
          <w:bCs/>
          <w:sz w:val="48"/>
          <w:szCs w:val="48"/>
        </w:rPr>
      </w:pPr>
      <w:r w:rsidRPr="00830396">
        <w:rPr>
          <w:b/>
          <w:bCs/>
          <w:sz w:val="48"/>
          <w:szCs w:val="48"/>
        </w:rPr>
        <w:lastRenderedPageBreak/>
        <w:t>Abstracts</w:t>
      </w:r>
    </w:p>
    <w:p w14:paraId="5EFEFD51" w14:textId="77777777" w:rsidR="00F92C8D" w:rsidRPr="00490478" w:rsidRDefault="00F92C8D" w:rsidP="00F92C8D">
      <w:pPr>
        <w:pStyle w:val="Corpotesto"/>
        <w:ind w:left="0"/>
        <w:rPr>
          <w:rFonts w:asciiTheme="majorBidi" w:hAnsiTheme="majorBidi" w:cstheme="majorBidi"/>
          <w:sz w:val="44"/>
          <w:szCs w:val="44"/>
        </w:rPr>
      </w:pPr>
    </w:p>
    <w:p w14:paraId="4DD5044D" w14:textId="78F5B825" w:rsidR="00F92C8D" w:rsidRPr="00F92C8D" w:rsidRDefault="00F92C8D" w:rsidP="00110E12">
      <w:pPr>
        <w:spacing w:after="120" w:line="240" w:lineRule="auto"/>
        <w:jc w:val="both"/>
        <w:rPr>
          <w:rFonts w:asciiTheme="majorBidi" w:eastAsia="Times New Roman" w:hAnsiTheme="majorBidi" w:cstheme="majorBidi"/>
          <w:color w:val="222222"/>
          <w:sz w:val="24"/>
          <w:szCs w:val="24"/>
        </w:rPr>
      </w:pPr>
      <w:r w:rsidRPr="00F92C8D">
        <w:rPr>
          <w:rFonts w:asciiTheme="majorBidi" w:eastAsia="Times New Roman" w:hAnsiTheme="majorBidi" w:cstheme="majorBidi"/>
          <w:color w:val="222222"/>
          <w:sz w:val="24"/>
          <w:szCs w:val="24"/>
        </w:rPr>
        <w:t xml:space="preserve">“Ways of Believing and Unbelieving: Seventeenth-Century Libertinism and the Venetian Experience,” </w:t>
      </w:r>
      <w:r w:rsidRPr="00F92C8D">
        <w:rPr>
          <w:rFonts w:ascii="Times New Roman" w:eastAsia="Times New Roman" w:hAnsi="Times New Roman" w:cs="Times New Roman"/>
          <w:color w:val="000000" w:themeColor="text1"/>
          <w:sz w:val="24"/>
          <w:szCs w:val="24"/>
        </w:rPr>
        <w:t>Federico Barbierato (University of Verona</w:t>
      </w:r>
      <w:r>
        <w:rPr>
          <w:rFonts w:ascii="Times New Roman" w:eastAsia="Times New Roman" w:hAnsi="Times New Roman" w:cs="Times New Roman"/>
          <w:color w:val="000000" w:themeColor="text1"/>
          <w:sz w:val="24"/>
          <w:szCs w:val="24"/>
        </w:rPr>
        <w:t>)</w:t>
      </w:r>
    </w:p>
    <w:p w14:paraId="0012CE60" w14:textId="77777777" w:rsidR="00F92C8D" w:rsidRPr="00F92C8D" w:rsidRDefault="00F92C8D" w:rsidP="00110E12">
      <w:pPr>
        <w:spacing w:line="240" w:lineRule="auto"/>
        <w:jc w:val="both"/>
        <w:rPr>
          <w:rFonts w:asciiTheme="majorBidi" w:eastAsia="Times New Roman" w:hAnsiTheme="majorBidi" w:cstheme="majorBidi"/>
          <w:color w:val="222222"/>
          <w:sz w:val="24"/>
          <w:szCs w:val="24"/>
        </w:rPr>
      </w:pPr>
      <w:r w:rsidRPr="00F92C8D">
        <w:rPr>
          <w:rFonts w:asciiTheme="majorBidi" w:eastAsia="Times New Roman" w:hAnsiTheme="majorBidi" w:cstheme="majorBidi"/>
          <w:color w:val="222222"/>
          <w:sz w:val="24"/>
          <w:szCs w:val="24"/>
        </w:rPr>
        <w:t xml:space="preserve">Libertinism, despite the vagueness of its formulations, has traditionally been associated with unbelief, atheism, or, at best, with </w:t>
      </w:r>
      <w:proofErr w:type="spellStart"/>
      <w:r w:rsidRPr="00F92C8D">
        <w:rPr>
          <w:rFonts w:asciiTheme="majorBidi" w:eastAsia="Times New Roman" w:hAnsiTheme="majorBidi" w:cstheme="majorBidi"/>
          <w:color w:val="222222"/>
          <w:sz w:val="24"/>
          <w:szCs w:val="24"/>
        </w:rPr>
        <w:t>behaviors</w:t>
      </w:r>
      <w:proofErr w:type="spellEnd"/>
      <w:r w:rsidRPr="00F92C8D">
        <w:rPr>
          <w:rFonts w:asciiTheme="majorBidi" w:eastAsia="Times New Roman" w:hAnsiTheme="majorBidi" w:cstheme="majorBidi"/>
          <w:color w:val="222222"/>
          <w:sz w:val="24"/>
          <w:szCs w:val="24"/>
        </w:rPr>
        <w:t xml:space="preserve"> outside confessional orthodoxies. A closer reading, however, reveals it as a far more complex phenomenon—less a “collective” stance than an individual practice of recomposing fragments of diverse philosophical, religious, and more broadly spiritual traditions. This paper aims to show how the Venetian case, marked by a wide convergence of different stimuli, raises unusual challenges in defining both libertinism and the libertine, even at a popular level. It also seeks to suggest that the libertine can hardly be reduced to “the one who does not believe,” but rather understood as someone who questions established religious confessions and proposes alternatives emerging from the intersection of different, and at times seemingly contradictory, modes of thought.</w:t>
      </w:r>
    </w:p>
    <w:p w14:paraId="77490056" w14:textId="77777777" w:rsidR="00F92C8D" w:rsidRPr="00F92C8D" w:rsidRDefault="00F92C8D" w:rsidP="00B311D9">
      <w:pPr>
        <w:spacing w:before="240" w:after="120" w:line="240" w:lineRule="auto"/>
        <w:jc w:val="both"/>
        <w:rPr>
          <w:rFonts w:asciiTheme="majorBidi" w:hAnsiTheme="majorBidi" w:cstheme="majorBidi"/>
          <w:sz w:val="24"/>
          <w:szCs w:val="24"/>
        </w:rPr>
      </w:pPr>
    </w:p>
    <w:p w14:paraId="61A98B42" w14:textId="40000FCB" w:rsidR="00490478" w:rsidRPr="00D83C33" w:rsidRDefault="00490478" w:rsidP="00EA6C03">
      <w:pPr>
        <w:spacing w:after="120" w:line="240" w:lineRule="auto"/>
        <w:rPr>
          <w:rFonts w:asciiTheme="majorBidi" w:eastAsia="Times New Roman" w:hAnsiTheme="majorBidi" w:cstheme="majorBidi"/>
          <w:color w:val="222222"/>
          <w:sz w:val="24"/>
          <w:szCs w:val="24"/>
        </w:rPr>
      </w:pPr>
      <w:r w:rsidRPr="00D83C33">
        <w:rPr>
          <w:rFonts w:asciiTheme="majorBidi" w:eastAsia="Times New Roman" w:hAnsiTheme="majorBidi" w:cstheme="majorBidi"/>
          <w:color w:val="222222"/>
          <w:sz w:val="24"/>
          <w:szCs w:val="24"/>
        </w:rPr>
        <w:t>“Libertinism, Early Venetian Opera and the Power of Eros,” Carlo</w:t>
      </w:r>
      <w:r w:rsidRPr="00D83C33">
        <w:rPr>
          <w:rFonts w:asciiTheme="majorBidi" w:eastAsia="Times New Roman" w:hAnsiTheme="majorBidi" w:cstheme="majorBidi"/>
          <w:color w:val="222222"/>
          <w:sz w:val="24"/>
          <w:szCs w:val="24"/>
        </w:rPr>
        <w:tab/>
        <w:t>Bosi</w:t>
      </w:r>
      <w:r w:rsidR="00747AEC" w:rsidRPr="00D83C33">
        <w:rPr>
          <w:rFonts w:asciiTheme="majorBidi" w:eastAsia="Times New Roman" w:hAnsiTheme="majorBidi" w:cstheme="majorBidi"/>
          <w:color w:val="222222"/>
          <w:sz w:val="24"/>
          <w:szCs w:val="24"/>
        </w:rPr>
        <w:t xml:space="preserve"> </w:t>
      </w:r>
      <w:r w:rsidRPr="00D83C33">
        <w:rPr>
          <w:rFonts w:asciiTheme="majorBidi" w:eastAsia="Times New Roman" w:hAnsiTheme="majorBidi" w:cstheme="majorBidi"/>
          <w:color w:val="222222"/>
          <w:sz w:val="24"/>
          <w:szCs w:val="24"/>
        </w:rPr>
        <w:t>(</w:t>
      </w:r>
      <w:r w:rsidR="004B6AB1" w:rsidRPr="00D83C33">
        <w:rPr>
          <w:rFonts w:asciiTheme="majorBidi" w:eastAsia="Times New Roman" w:hAnsiTheme="majorBidi" w:cstheme="majorBidi"/>
          <w:color w:val="222222"/>
          <w:sz w:val="24"/>
          <w:szCs w:val="24"/>
        </w:rPr>
        <w:t>Mozarteum</w:t>
      </w:r>
      <w:r w:rsidR="00EA6C03" w:rsidRPr="00D83C33">
        <w:rPr>
          <w:rFonts w:asciiTheme="majorBidi" w:eastAsia="Times New Roman" w:hAnsiTheme="majorBidi" w:cstheme="majorBidi"/>
          <w:color w:val="222222"/>
          <w:sz w:val="24"/>
          <w:szCs w:val="24"/>
        </w:rPr>
        <w:t xml:space="preserve"> University</w:t>
      </w:r>
      <w:r w:rsidR="004B6AB1" w:rsidRPr="00D83C33">
        <w:rPr>
          <w:rFonts w:asciiTheme="majorBidi" w:eastAsia="Times New Roman" w:hAnsiTheme="majorBidi" w:cstheme="majorBidi"/>
          <w:color w:val="222222"/>
          <w:sz w:val="24"/>
          <w:szCs w:val="24"/>
        </w:rPr>
        <w:t>, Salzburg</w:t>
      </w:r>
      <w:r w:rsidRPr="00D83C33">
        <w:rPr>
          <w:rFonts w:asciiTheme="majorBidi" w:eastAsia="Times New Roman" w:hAnsiTheme="majorBidi" w:cstheme="majorBidi"/>
          <w:color w:val="222222"/>
          <w:sz w:val="24"/>
          <w:szCs w:val="24"/>
        </w:rPr>
        <w:t>)</w:t>
      </w:r>
    </w:p>
    <w:p w14:paraId="33BC80E4" w14:textId="0CDC0B46" w:rsidR="00490478" w:rsidRPr="00490478" w:rsidRDefault="00490478" w:rsidP="00EC21AE">
      <w:pPr>
        <w:spacing w:line="240" w:lineRule="auto"/>
        <w:jc w:val="both"/>
        <w:rPr>
          <w:rFonts w:asciiTheme="majorBidi" w:hAnsiTheme="majorBidi" w:cstheme="majorBidi"/>
          <w:sz w:val="24"/>
          <w:szCs w:val="24"/>
        </w:rPr>
      </w:pPr>
      <w:r w:rsidRPr="00490478">
        <w:rPr>
          <w:rFonts w:asciiTheme="majorBidi" w:hAnsiTheme="majorBidi" w:cstheme="majorBidi"/>
          <w:sz w:val="24"/>
          <w:szCs w:val="24"/>
        </w:rPr>
        <w:t xml:space="preserve">It might at first glance seem surprising to associate musical theatre and libertinism, but if we think that the first patrons and even the very first librettists of commercial opera, which emerged in Venice in the late 1630s, were members of the libertine ‘Accademia degli </w:t>
      </w:r>
      <w:proofErr w:type="spellStart"/>
      <w:r w:rsidRPr="00490478">
        <w:rPr>
          <w:rFonts w:asciiTheme="majorBidi" w:hAnsiTheme="majorBidi" w:cstheme="majorBidi"/>
          <w:sz w:val="24"/>
          <w:szCs w:val="24"/>
        </w:rPr>
        <w:t>Incogniti</w:t>
      </w:r>
      <w:proofErr w:type="spellEnd"/>
      <w:r w:rsidRPr="00490478">
        <w:rPr>
          <w:rFonts w:asciiTheme="majorBidi" w:hAnsiTheme="majorBidi" w:cstheme="majorBidi"/>
          <w:sz w:val="24"/>
          <w:szCs w:val="24"/>
        </w:rPr>
        <w:t>’, this association turns out to be far less odd. Although the motifs of the librettos, at least in the beginning, do not deviate from the established conventions of court opera, with themes mainly drawn from mythology, their treatment becomes much more irreverent, and the gods of antiquity are cheerfully pilloried. There is just one God who escapes the ridicule in the “</w:t>
      </w:r>
      <w:proofErr w:type="spellStart"/>
      <w:r w:rsidRPr="00490478">
        <w:rPr>
          <w:rFonts w:asciiTheme="majorBidi" w:hAnsiTheme="majorBidi" w:cstheme="majorBidi"/>
          <w:sz w:val="24"/>
          <w:szCs w:val="24"/>
        </w:rPr>
        <w:t>Incogniti</w:t>
      </w:r>
      <w:proofErr w:type="spellEnd"/>
      <w:r w:rsidRPr="00490478">
        <w:rPr>
          <w:rFonts w:asciiTheme="majorBidi" w:hAnsiTheme="majorBidi" w:cstheme="majorBidi"/>
          <w:sz w:val="24"/>
          <w:szCs w:val="24"/>
        </w:rPr>
        <w:t xml:space="preserve">” world and in early Venetian opera: this is Love, Eros, whose power overwhelms every character, be they mythological, like in </w:t>
      </w:r>
      <w:proofErr w:type="spellStart"/>
      <w:r w:rsidRPr="00490478">
        <w:rPr>
          <w:rFonts w:asciiTheme="majorBidi" w:hAnsiTheme="majorBidi" w:cstheme="majorBidi"/>
          <w:i/>
          <w:iCs/>
          <w:sz w:val="24"/>
          <w:szCs w:val="24"/>
        </w:rPr>
        <w:t>Gli</w:t>
      </w:r>
      <w:proofErr w:type="spellEnd"/>
      <w:r w:rsidRPr="00490478">
        <w:rPr>
          <w:rFonts w:asciiTheme="majorBidi" w:hAnsiTheme="majorBidi" w:cstheme="majorBidi"/>
          <w:i/>
          <w:iCs/>
          <w:sz w:val="24"/>
          <w:szCs w:val="24"/>
        </w:rPr>
        <w:t xml:space="preserve"> </w:t>
      </w:r>
      <w:proofErr w:type="spellStart"/>
      <w:r w:rsidRPr="00490478">
        <w:rPr>
          <w:rFonts w:asciiTheme="majorBidi" w:hAnsiTheme="majorBidi" w:cstheme="majorBidi"/>
          <w:i/>
          <w:iCs/>
          <w:sz w:val="24"/>
          <w:szCs w:val="24"/>
        </w:rPr>
        <w:t>amori</w:t>
      </w:r>
      <w:proofErr w:type="spellEnd"/>
      <w:r w:rsidRPr="00490478">
        <w:rPr>
          <w:rFonts w:asciiTheme="majorBidi" w:hAnsiTheme="majorBidi" w:cstheme="majorBidi"/>
          <w:i/>
          <w:iCs/>
          <w:sz w:val="24"/>
          <w:szCs w:val="24"/>
        </w:rPr>
        <w:t xml:space="preserve"> di Apollo e di Dafne</w:t>
      </w:r>
      <w:r w:rsidRPr="00490478">
        <w:rPr>
          <w:rFonts w:asciiTheme="majorBidi" w:hAnsiTheme="majorBidi" w:cstheme="majorBidi"/>
          <w:sz w:val="24"/>
          <w:szCs w:val="24"/>
        </w:rPr>
        <w:t xml:space="preserve"> (1640) (libretto by G. F. </w:t>
      </w:r>
      <w:proofErr w:type="spellStart"/>
      <w:r w:rsidRPr="00490478">
        <w:rPr>
          <w:rFonts w:asciiTheme="majorBidi" w:hAnsiTheme="majorBidi" w:cstheme="majorBidi"/>
          <w:sz w:val="24"/>
          <w:szCs w:val="24"/>
        </w:rPr>
        <w:t>Busenello</w:t>
      </w:r>
      <w:proofErr w:type="spellEnd"/>
      <w:r w:rsidRPr="00490478">
        <w:rPr>
          <w:rFonts w:asciiTheme="majorBidi" w:hAnsiTheme="majorBidi" w:cstheme="majorBidi"/>
          <w:sz w:val="24"/>
          <w:szCs w:val="24"/>
        </w:rPr>
        <w:t xml:space="preserve">; music by F. Cavalli) or historical, like in </w:t>
      </w:r>
      <w:proofErr w:type="spellStart"/>
      <w:r w:rsidRPr="00490478">
        <w:rPr>
          <w:rFonts w:asciiTheme="majorBidi" w:hAnsiTheme="majorBidi" w:cstheme="majorBidi"/>
          <w:i/>
          <w:iCs/>
          <w:sz w:val="24"/>
          <w:szCs w:val="24"/>
        </w:rPr>
        <w:t>L’incoronazione</w:t>
      </w:r>
      <w:proofErr w:type="spellEnd"/>
      <w:r w:rsidRPr="00490478">
        <w:rPr>
          <w:rFonts w:asciiTheme="majorBidi" w:hAnsiTheme="majorBidi" w:cstheme="majorBidi"/>
          <w:i/>
          <w:iCs/>
          <w:sz w:val="24"/>
          <w:szCs w:val="24"/>
        </w:rPr>
        <w:t xml:space="preserve"> di Poppea</w:t>
      </w:r>
      <w:r w:rsidRPr="00490478">
        <w:rPr>
          <w:rFonts w:asciiTheme="majorBidi" w:hAnsiTheme="majorBidi" w:cstheme="majorBidi"/>
          <w:sz w:val="24"/>
          <w:szCs w:val="24"/>
        </w:rPr>
        <w:t xml:space="preserve"> (1643) (libretto also by </w:t>
      </w:r>
      <w:proofErr w:type="spellStart"/>
      <w:r w:rsidRPr="00490478">
        <w:rPr>
          <w:rFonts w:asciiTheme="majorBidi" w:hAnsiTheme="majorBidi" w:cstheme="majorBidi"/>
          <w:sz w:val="24"/>
          <w:szCs w:val="24"/>
        </w:rPr>
        <w:t>Busenello</w:t>
      </w:r>
      <w:proofErr w:type="spellEnd"/>
      <w:r w:rsidRPr="00490478">
        <w:rPr>
          <w:rFonts w:asciiTheme="majorBidi" w:hAnsiTheme="majorBidi" w:cstheme="majorBidi"/>
          <w:sz w:val="24"/>
          <w:szCs w:val="24"/>
        </w:rPr>
        <w:t xml:space="preserve">; music, probably, by C. Monteverdi). But this Eros has nothing in common with Petrarchan idealised and spiritualised Love: this is primal instinct against which nothing and no-one can resist; in fact, it always triumphs, even well beyond accepted morals, as in the case of </w:t>
      </w:r>
      <w:r w:rsidRPr="00490478">
        <w:rPr>
          <w:rFonts w:asciiTheme="majorBidi" w:hAnsiTheme="majorBidi" w:cstheme="majorBidi"/>
          <w:i/>
          <w:iCs/>
          <w:sz w:val="24"/>
          <w:szCs w:val="24"/>
        </w:rPr>
        <w:t>Poppea</w:t>
      </w:r>
      <w:r w:rsidRPr="00490478">
        <w:rPr>
          <w:rFonts w:asciiTheme="majorBidi" w:hAnsiTheme="majorBidi" w:cstheme="majorBidi"/>
          <w:sz w:val="24"/>
          <w:szCs w:val="24"/>
        </w:rPr>
        <w:t>. This all-powerful Eros shows strange resemblances with the Eros of occult tradition and in fact the same environments who read and were familiar with ‘</w:t>
      </w:r>
      <w:proofErr w:type="spellStart"/>
      <w:r w:rsidRPr="00490478">
        <w:rPr>
          <w:rFonts w:asciiTheme="majorBidi" w:hAnsiTheme="majorBidi" w:cstheme="majorBidi"/>
          <w:sz w:val="24"/>
          <w:szCs w:val="24"/>
        </w:rPr>
        <w:t>Incogniti</w:t>
      </w:r>
      <w:proofErr w:type="spellEnd"/>
      <w:r w:rsidRPr="00490478">
        <w:rPr>
          <w:rFonts w:asciiTheme="majorBidi" w:hAnsiTheme="majorBidi" w:cstheme="majorBidi"/>
          <w:sz w:val="24"/>
          <w:szCs w:val="24"/>
        </w:rPr>
        <w:t xml:space="preserve">’ texts, often also possessed or came into contact with magical texts, such as the </w:t>
      </w:r>
      <w:r w:rsidRPr="00490478">
        <w:rPr>
          <w:rFonts w:asciiTheme="majorBidi" w:hAnsiTheme="majorBidi" w:cstheme="majorBidi"/>
          <w:i/>
          <w:iCs/>
          <w:sz w:val="24"/>
          <w:szCs w:val="24"/>
        </w:rPr>
        <w:t>Key of Solomon</w:t>
      </w:r>
      <w:r w:rsidRPr="00490478">
        <w:rPr>
          <w:rFonts w:asciiTheme="majorBidi" w:hAnsiTheme="majorBidi" w:cstheme="majorBidi"/>
          <w:sz w:val="24"/>
          <w:szCs w:val="24"/>
        </w:rPr>
        <w:t>, as the research of Federico Barb</w:t>
      </w:r>
      <w:r w:rsidR="004D7231">
        <w:rPr>
          <w:rFonts w:asciiTheme="majorBidi" w:hAnsiTheme="majorBidi" w:cstheme="majorBidi"/>
          <w:sz w:val="24"/>
          <w:szCs w:val="24"/>
        </w:rPr>
        <w:t>ierato has</w:t>
      </w:r>
      <w:r w:rsidRPr="00490478">
        <w:rPr>
          <w:rFonts w:asciiTheme="majorBidi" w:hAnsiTheme="majorBidi" w:cstheme="majorBidi"/>
          <w:sz w:val="24"/>
          <w:szCs w:val="24"/>
        </w:rPr>
        <w:t xml:space="preserve"> shown. In how far the Eros of opera libretti and other theatrical texts presented features found in magical conceptions of Love, will be shown by an analysis of a few libretti and the contexts of the music for which they were written, in case it is still extant.</w:t>
      </w:r>
    </w:p>
    <w:p w14:paraId="734583FD" w14:textId="77777777" w:rsidR="0009321A" w:rsidRPr="0009321A" w:rsidRDefault="0009321A" w:rsidP="00B311D9">
      <w:pPr>
        <w:spacing w:after="240" w:line="240" w:lineRule="auto"/>
        <w:jc w:val="both"/>
        <w:rPr>
          <w:rFonts w:asciiTheme="majorBidi" w:eastAsia="Times New Roman" w:hAnsiTheme="majorBidi" w:cstheme="majorBidi"/>
          <w:color w:val="222222"/>
          <w:sz w:val="24"/>
          <w:szCs w:val="24"/>
        </w:rPr>
      </w:pPr>
    </w:p>
    <w:p w14:paraId="2B267DA8" w14:textId="11B48F8D" w:rsidR="0009321A" w:rsidRPr="0009321A" w:rsidRDefault="0009321A" w:rsidP="00110E12">
      <w:pPr>
        <w:spacing w:after="120" w:line="240" w:lineRule="auto"/>
        <w:jc w:val="both"/>
        <w:rPr>
          <w:rFonts w:asciiTheme="majorBidi" w:eastAsia="Times New Roman" w:hAnsiTheme="majorBidi" w:cstheme="majorBidi"/>
          <w:color w:val="222222"/>
          <w:sz w:val="24"/>
          <w:szCs w:val="24"/>
        </w:rPr>
      </w:pPr>
      <w:proofErr w:type="gramStart"/>
      <w:r w:rsidRPr="0009321A">
        <w:rPr>
          <w:rFonts w:asciiTheme="majorBidi" w:eastAsia="Times New Roman" w:hAnsiTheme="majorBidi" w:cstheme="majorBidi"/>
          <w:color w:val="222222"/>
          <w:sz w:val="24"/>
          <w:szCs w:val="24"/>
          <w:lang w:val="en-US"/>
        </w:rPr>
        <w:t>“</w:t>
      </w:r>
      <w:r>
        <w:rPr>
          <w:rFonts w:asciiTheme="majorBidi" w:eastAsia="Times New Roman" w:hAnsiTheme="majorBidi" w:cstheme="majorBidi"/>
          <w:color w:val="222222"/>
          <w:sz w:val="24"/>
          <w:szCs w:val="24"/>
          <w:lang w:val="en-US"/>
        </w:rPr>
        <w:t xml:space="preserve"> ‘</w:t>
      </w:r>
      <w:proofErr w:type="gramEnd"/>
      <w:r w:rsidR="00920A45">
        <w:rPr>
          <w:rFonts w:asciiTheme="majorBidi" w:eastAsia="Times New Roman" w:hAnsiTheme="majorBidi" w:cstheme="majorBidi"/>
          <w:color w:val="222222"/>
          <w:sz w:val="24"/>
          <w:szCs w:val="24"/>
          <w:lang w:val="en-US"/>
        </w:rPr>
        <w:t>They that Prepare the Ground May H</w:t>
      </w:r>
      <w:r w:rsidRPr="0009321A">
        <w:rPr>
          <w:rFonts w:asciiTheme="majorBidi" w:eastAsia="Times New Roman" w:hAnsiTheme="majorBidi" w:cstheme="majorBidi"/>
          <w:color w:val="222222"/>
          <w:sz w:val="24"/>
          <w:szCs w:val="24"/>
          <w:lang w:val="en-US"/>
        </w:rPr>
        <w:t>ave to Wade through the Marshes of Sin</w:t>
      </w:r>
      <w:r>
        <w:rPr>
          <w:rFonts w:asciiTheme="majorBidi" w:eastAsia="Times New Roman" w:hAnsiTheme="majorBidi" w:cstheme="majorBidi"/>
          <w:color w:val="222222"/>
          <w:sz w:val="24"/>
          <w:szCs w:val="24"/>
          <w:lang w:val="en-US"/>
        </w:rPr>
        <w:t>’</w:t>
      </w:r>
      <w:r w:rsidRPr="0009321A">
        <w:rPr>
          <w:rFonts w:asciiTheme="majorBidi" w:eastAsia="Times New Roman" w:hAnsiTheme="majorBidi" w:cstheme="majorBidi"/>
          <w:color w:val="222222"/>
          <w:sz w:val="24"/>
          <w:szCs w:val="24"/>
          <w:lang w:val="en-US"/>
        </w:rPr>
        <w:t>: Susan and Jacob Taubes’s Jewish Gnostic Cult in 1950’s New York an</w:t>
      </w:r>
      <w:r>
        <w:rPr>
          <w:rFonts w:asciiTheme="majorBidi" w:eastAsia="Times New Roman" w:hAnsiTheme="majorBidi" w:cstheme="majorBidi"/>
          <w:color w:val="222222"/>
          <w:sz w:val="24"/>
          <w:szCs w:val="24"/>
          <w:lang w:val="en-US"/>
        </w:rPr>
        <w:t xml:space="preserve">d Jerusalem,” Jonathan Cahana-Blum </w:t>
      </w:r>
      <w:r w:rsidRPr="0009321A">
        <w:rPr>
          <w:rFonts w:asciiTheme="majorBidi" w:eastAsia="Times New Roman" w:hAnsiTheme="majorBidi" w:cstheme="majorBidi"/>
          <w:color w:val="222222"/>
          <w:sz w:val="24"/>
          <w:szCs w:val="24"/>
        </w:rPr>
        <w:t>(Hebrew University of Jerusalem)</w:t>
      </w:r>
    </w:p>
    <w:p w14:paraId="2BA2CCD7" w14:textId="77777777" w:rsidR="0009321A" w:rsidRPr="0009321A" w:rsidRDefault="0009321A" w:rsidP="00110E12">
      <w:pPr>
        <w:spacing w:line="240" w:lineRule="auto"/>
        <w:jc w:val="both"/>
        <w:rPr>
          <w:rFonts w:asciiTheme="majorBidi" w:eastAsia="Times New Roman" w:hAnsiTheme="majorBidi" w:cstheme="majorBidi"/>
          <w:color w:val="222222"/>
          <w:sz w:val="24"/>
          <w:szCs w:val="24"/>
          <w:lang w:val="en-US"/>
        </w:rPr>
      </w:pPr>
      <w:r w:rsidRPr="0009321A">
        <w:rPr>
          <w:rFonts w:asciiTheme="majorBidi" w:eastAsia="Times New Roman" w:hAnsiTheme="majorBidi" w:cstheme="majorBidi"/>
          <w:color w:val="222222"/>
          <w:sz w:val="24"/>
          <w:szCs w:val="24"/>
          <w:lang w:val="en-US"/>
        </w:rPr>
        <w:t xml:space="preserve">Due to recently published archival material, it came to light that Susan and Jacob Taubes were engaged in creating a Jewish Gnostic cultic community in 1950’s New York and Jerusalem. This cultic community was bounded by certain “libertine” rituals, which were meant to affect a revulsion within Judaism, and trigger its transformation into an inclusive world religion. The </w:t>
      </w:r>
      <w:proofErr w:type="spellStart"/>
      <w:r w:rsidRPr="0009321A">
        <w:rPr>
          <w:rFonts w:asciiTheme="majorBidi" w:eastAsia="Times New Roman" w:hAnsiTheme="majorBidi" w:cstheme="majorBidi"/>
          <w:color w:val="222222"/>
          <w:sz w:val="24"/>
          <w:szCs w:val="24"/>
          <w:lang w:val="en-US"/>
        </w:rPr>
        <w:t>Taubeses</w:t>
      </w:r>
      <w:proofErr w:type="spellEnd"/>
      <w:r w:rsidRPr="0009321A">
        <w:rPr>
          <w:rFonts w:asciiTheme="majorBidi" w:eastAsia="Times New Roman" w:hAnsiTheme="majorBidi" w:cstheme="majorBidi"/>
          <w:color w:val="222222"/>
          <w:sz w:val="24"/>
          <w:szCs w:val="24"/>
          <w:lang w:val="en-US"/>
        </w:rPr>
        <w:t xml:space="preserve"> were trying to reenact and combine two historical processes: the Pauline reform, which made Judaism a universal religion, and the </w:t>
      </w:r>
      <w:proofErr w:type="spellStart"/>
      <w:r w:rsidRPr="0009321A">
        <w:rPr>
          <w:rFonts w:asciiTheme="majorBidi" w:eastAsia="Times New Roman" w:hAnsiTheme="majorBidi" w:cstheme="majorBidi"/>
          <w:color w:val="222222"/>
          <w:sz w:val="24"/>
          <w:szCs w:val="24"/>
          <w:lang w:val="en-US"/>
        </w:rPr>
        <w:t>Sabbatean</w:t>
      </w:r>
      <w:proofErr w:type="spellEnd"/>
      <w:r w:rsidRPr="0009321A">
        <w:rPr>
          <w:rFonts w:asciiTheme="majorBidi" w:eastAsia="Times New Roman" w:hAnsiTheme="majorBidi" w:cstheme="majorBidi"/>
          <w:color w:val="222222"/>
          <w:sz w:val="24"/>
          <w:szCs w:val="24"/>
          <w:lang w:val="en-US"/>
        </w:rPr>
        <w:t xml:space="preserve"> and </w:t>
      </w:r>
      <w:proofErr w:type="spellStart"/>
      <w:r w:rsidRPr="0009321A">
        <w:rPr>
          <w:rFonts w:asciiTheme="majorBidi" w:eastAsia="Times New Roman" w:hAnsiTheme="majorBidi" w:cstheme="majorBidi"/>
          <w:color w:val="222222"/>
          <w:sz w:val="24"/>
          <w:szCs w:val="24"/>
          <w:lang w:val="en-US"/>
        </w:rPr>
        <w:t>Frankist</w:t>
      </w:r>
      <w:proofErr w:type="spellEnd"/>
      <w:r w:rsidRPr="0009321A">
        <w:rPr>
          <w:rFonts w:asciiTheme="majorBidi" w:eastAsia="Times New Roman" w:hAnsiTheme="majorBidi" w:cstheme="majorBidi"/>
          <w:color w:val="222222"/>
          <w:sz w:val="24"/>
          <w:szCs w:val="24"/>
          <w:lang w:val="en-US"/>
        </w:rPr>
        <w:t xml:space="preserve"> revolutions, which thoroughly changed Judaism and prepared it for modernity. Their own cult, so they hoped, would </w:t>
      </w:r>
      <w:proofErr w:type="gramStart"/>
      <w:r w:rsidRPr="0009321A">
        <w:rPr>
          <w:rFonts w:asciiTheme="majorBidi" w:eastAsia="Times New Roman" w:hAnsiTheme="majorBidi" w:cstheme="majorBidi"/>
          <w:color w:val="222222"/>
          <w:sz w:val="24"/>
          <w:szCs w:val="24"/>
          <w:lang w:val="en-US"/>
        </w:rPr>
        <w:t>effect</w:t>
      </w:r>
      <w:proofErr w:type="gramEnd"/>
      <w:r w:rsidRPr="0009321A">
        <w:rPr>
          <w:rFonts w:asciiTheme="majorBidi" w:eastAsia="Times New Roman" w:hAnsiTheme="majorBidi" w:cstheme="majorBidi"/>
          <w:color w:val="222222"/>
          <w:sz w:val="24"/>
          <w:szCs w:val="24"/>
          <w:lang w:val="en-US"/>
        </w:rPr>
        <w:t xml:space="preserve"> a new incarnation of </w:t>
      </w:r>
      <w:r w:rsidRPr="0009321A">
        <w:rPr>
          <w:rFonts w:asciiTheme="majorBidi" w:eastAsia="Times New Roman" w:hAnsiTheme="majorBidi" w:cstheme="majorBidi"/>
          <w:color w:val="222222"/>
          <w:sz w:val="24"/>
          <w:szCs w:val="24"/>
          <w:lang w:val="en-US"/>
        </w:rPr>
        <w:lastRenderedPageBreak/>
        <w:t xml:space="preserve">Judaism as a worldwide religion that would answer the contemporary historical situation: the end of World War II with the realization of the horrors of the holocaust, the formation of the State of Israel, and the cold war with its apocalyptic fear of nuclear destruction </w:t>
      </w:r>
    </w:p>
    <w:p w14:paraId="1F991F90" w14:textId="77777777" w:rsidR="0009321A" w:rsidRPr="00EC21AE" w:rsidRDefault="0009321A" w:rsidP="00EC21AE">
      <w:pPr>
        <w:spacing w:line="240" w:lineRule="auto"/>
        <w:jc w:val="both"/>
        <w:rPr>
          <w:rFonts w:asciiTheme="majorBidi" w:eastAsia="Times New Roman" w:hAnsiTheme="majorBidi" w:cstheme="majorBidi"/>
          <w:color w:val="222222"/>
          <w:sz w:val="24"/>
          <w:szCs w:val="24"/>
          <w:lang w:val="en-US"/>
        </w:rPr>
      </w:pPr>
      <w:r w:rsidRPr="0009321A">
        <w:rPr>
          <w:rFonts w:asciiTheme="majorBidi" w:eastAsia="Times New Roman" w:hAnsiTheme="majorBidi" w:cstheme="majorBidi"/>
          <w:color w:val="222222"/>
          <w:sz w:val="24"/>
          <w:szCs w:val="24"/>
          <w:lang w:val="en-US"/>
        </w:rPr>
        <w:t xml:space="preserve">The cult’s rituals revolved around masculine and feminine manifestations, and these included many </w:t>
      </w:r>
      <w:proofErr w:type="gramStart"/>
      <w:r w:rsidRPr="0009321A">
        <w:rPr>
          <w:rFonts w:asciiTheme="majorBidi" w:eastAsia="Times New Roman" w:hAnsiTheme="majorBidi" w:cstheme="majorBidi"/>
          <w:color w:val="222222"/>
          <w:sz w:val="24"/>
          <w:szCs w:val="24"/>
          <w:lang w:val="en-US"/>
        </w:rPr>
        <w:t>sublime</w:t>
      </w:r>
      <w:proofErr w:type="gramEnd"/>
      <w:r w:rsidRPr="0009321A">
        <w:rPr>
          <w:rFonts w:asciiTheme="majorBidi" w:eastAsia="Times New Roman" w:hAnsiTheme="majorBidi" w:cstheme="majorBidi"/>
          <w:color w:val="222222"/>
          <w:sz w:val="24"/>
          <w:szCs w:val="24"/>
          <w:lang w:val="en-US"/>
        </w:rPr>
        <w:t xml:space="preserve"> and less sublime phallic and other gender polarized elements. Thus, for instance, the Sabbath candle represented the phallus, while menses were thought to be the incarnate source of the “purity” of the Jewish blood. Moreover, Jacob and Susan, as founders of the cult, were a reincarnation of the biblical prophet Hosea and the notorious prostitute Gomer. Jacob/Hosea represented the patriarchal God of Israel, embodying the tradition that must be renegotiated, while Susan/Gomer was there </w:t>
      </w:r>
      <w:r w:rsidRPr="00EC21AE">
        <w:rPr>
          <w:rFonts w:asciiTheme="majorBidi" w:eastAsia="Times New Roman" w:hAnsiTheme="majorBidi" w:cstheme="majorBidi"/>
          <w:color w:val="222222"/>
          <w:sz w:val="24"/>
          <w:szCs w:val="24"/>
          <w:lang w:val="en-US"/>
        </w:rPr>
        <w:t xml:space="preserve">fecundate it, and through her “whoredom” </w:t>
      </w:r>
      <w:proofErr w:type="gramStart"/>
      <w:r w:rsidRPr="00EC21AE">
        <w:rPr>
          <w:rFonts w:asciiTheme="majorBidi" w:eastAsia="Times New Roman" w:hAnsiTheme="majorBidi" w:cstheme="majorBidi"/>
          <w:color w:val="222222"/>
          <w:sz w:val="24"/>
          <w:szCs w:val="24"/>
          <w:lang w:val="en-US"/>
        </w:rPr>
        <w:t>make</w:t>
      </w:r>
      <w:proofErr w:type="gramEnd"/>
      <w:r w:rsidRPr="00EC21AE">
        <w:rPr>
          <w:rFonts w:asciiTheme="majorBidi" w:eastAsia="Times New Roman" w:hAnsiTheme="majorBidi" w:cstheme="majorBidi"/>
          <w:color w:val="222222"/>
          <w:sz w:val="24"/>
          <w:szCs w:val="24"/>
          <w:lang w:val="en-US"/>
        </w:rPr>
        <w:t xml:space="preserve"> Judaism a world religion. Their acted-upon relationship was meant to spread through the cult members ritually and aspired to be as wanton and licentious as possible. </w:t>
      </w:r>
    </w:p>
    <w:p w14:paraId="4CE5653D" w14:textId="505C876A" w:rsidR="0009321A" w:rsidRPr="00EC21AE" w:rsidRDefault="0009321A" w:rsidP="00EC21AE">
      <w:pPr>
        <w:spacing w:line="240" w:lineRule="auto"/>
        <w:jc w:val="both"/>
        <w:rPr>
          <w:rFonts w:asciiTheme="majorBidi" w:eastAsia="Times New Roman" w:hAnsiTheme="majorBidi" w:cstheme="majorBidi"/>
          <w:color w:val="222222"/>
          <w:sz w:val="24"/>
          <w:szCs w:val="24"/>
          <w:lang w:val="en-US"/>
        </w:rPr>
      </w:pPr>
      <w:r w:rsidRPr="00EC21AE">
        <w:rPr>
          <w:rFonts w:asciiTheme="majorBidi" w:eastAsia="Times New Roman" w:hAnsiTheme="majorBidi" w:cstheme="majorBidi"/>
          <w:color w:val="222222"/>
          <w:sz w:val="24"/>
          <w:szCs w:val="24"/>
          <w:lang w:val="en-US"/>
        </w:rPr>
        <w:t xml:space="preserve">Utilizing both published sources as well as formerly unpublished and even previously unknown archival materials, this paper delineates the </w:t>
      </w:r>
      <w:proofErr w:type="spellStart"/>
      <w:r w:rsidRPr="00EC21AE">
        <w:rPr>
          <w:rFonts w:asciiTheme="majorBidi" w:eastAsia="Times New Roman" w:hAnsiTheme="majorBidi" w:cstheme="majorBidi"/>
          <w:color w:val="222222"/>
          <w:sz w:val="24"/>
          <w:szCs w:val="24"/>
          <w:lang w:val="en-US"/>
        </w:rPr>
        <w:t>Taubeses’s</w:t>
      </w:r>
      <w:proofErr w:type="spellEnd"/>
      <w:r w:rsidRPr="00EC21AE">
        <w:rPr>
          <w:rFonts w:asciiTheme="majorBidi" w:eastAsia="Times New Roman" w:hAnsiTheme="majorBidi" w:cstheme="majorBidi"/>
          <w:color w:val="222222"/>
          <w:sz w:val="24"/>
          <w:szCs w:val="24"/>
          <w:lang w:val="en-US"/>
        </w:rPr>
        <w:t xml:space="preserve"> cult, describes its clandestine rituals with due attention to their gnostic and </w:t>
      </w:r>
      <w:proofErr w:type="spellStart"/>
      <w:r w:rsidRPr="00EC21AE">
        <w:rPr>
          <w:rFonts w:asciiTheme="majorBidi" w:eastAsia="Times New Roman" w:hAnsiTheme="majorBidi" w:cstheme="majorBidi"/>
          <w:color w:val="222222"/>
          <w:sz w:val="24"/>
          <w:szCs w:val="24"/>
          <w:lang w:val="en-US"/>
        </w:rPr>
        <w:t>Frankist</w:t>
      </w:r>
      <w:proofErr w:type="spellEnd"/>
      <w:r w:rsidRPr="00EC21AE">
        <w:rPr>
          <w:rFonts w:asciiTheme="majorBidi" w:eastAsia="Times New Roman" w:hAnsiTheme="majorBidi" w:cstheme="majorBidi"/>
          <w:color w:val="222222"/>
          <w:sz w:val="24"/>
          <w:szCs w:val="24"/>
          <w:lang w:val="en-US"/>
        </w:rPr>
        <w:t xml:space="preserve"> precedents, and analyzes in what way its activities were believed to generate a necessary alternative to the traditional religions.</w:t>
      </w:r>
    </w:p>
    <w:p w14:paraId="59E14A6E" w14:textId="77777777" w:rsidR="00DD6567" w:rsidRDefault="00DD6567" w:rsidP="00DD6567">
      <w:pPr>
        <w:spacing w:before="240" w:after="120" w:line="240" w:lineRule="auto"/>
        <w:jc w:val="both"/>
        <w:rPr>
          <w:rFonts w:asciiTheme="majorBidi" w:eastAsia="Times New Roman" w:hAnsiTheme="majorBidi" w:cstheme="majorBidi"/>
          <w:color w:val="222222"/>
          <w:sz w:val="24"/>
          <w:szCs w:val="24"/>
          <w:lang w:val="en-US"/>
        </w:rPr>
      </w:pPr>
    </w:p>
    <w:p w14:paraId="25981D4F" w14:textId="4C45C7B3" w:rsidR="0009321A" w:rsidRPr="00EC21AE" w:rsidRDefault="0009321A" w:rsidP="00DC69FE">
      <w:pPr>
        <w:spacing w:after="120" w:line="240" w:lineRule="auto"/>
        <w:jc w:val="both"/>
        <w:rPr>
          <w:rFonts w:asciiTheme="majorBidi" w:eastAsia="Times New Roman" w:hAnsiTheme="majorBidi" w:cstheme="majorBidi"/>
          <w:color w:val="222222"/>
          <w:sz w:val="24"/>
          <w:szCs w:val="24"/>
          <w:lang w:val="en-US"/>
        </w:rPr>
      </w:pPr>
      <w:r w:rsidRPr="00EC21AE">
        <w:rPr>
          <w:rFonts w:asciiTheme="majorBidi" w:eastAsia="Times New Roman" w:hAnsiTheme="majorBidi" w:cstheme="majorBidi"/>
          <w:color w:val="222222"/>
          <w:sz w:val="24"/>
          <w:szCs w:val="24"/>
          <w:lang w:val="en-US"/>
        </w:rPr>
        <w:t>“Freedom from Sin, or Freedom to Sin? Libertinism and/as Quietism in Late 17th Century France,” Lieven De Maeyer (</w:t>
      </w:r>
      <w:proofErr w:type="spellStart"/>
      <w:r w:rsidR="00DC69FE" w:rsidRPr="00DC69FE">
        <w:rPr>
          <w:rFonts w:asciiTheme="majorBidi" w:eastAsia="Times New Roman" w:hAnsiTheme="majorBidi" w:cstheme="majorBidi"/>
          <w:color w:val="222222"/>
          <w:sz w:val="24"/>
          <w:szCs w:val="24"/>
          <w:lang w:val="en-US"/>
        </w:rPr>
        <w:t>Ruusbroec</w:t>
      </w:r>
      <w:proofErr w:type="spellEnd"/>
      <w:r w:rsidR="00DC69FE" w:rsidRPr="00DC69FE">
        <w:rPr>
          <w:rFonts w:asciiTheme="majorBidi" w:eastAsia="Times New Roman" w:hAnsiTheme="majorBidi" w:cstheme="majorBidi"/>
          <w:color w:val="222222"/>
          <w:sz w:val="24"/>
          <w:szCs w:val="24"/>
          <w:lang w:val="en-US"/>
        </w:rPr>
        <w:t xml:space="preserve"> Institute at Antwerp University</w:t>
      </w:r>
      <w:r w:rsidRPr="00EC21AE">
        <w:rPr>
          <w:rFonts w:asciiTheme="majorBidi" w:eastAsia="Times New Roman" w:hAnsiTheme="majorBidi" w:cstheme="majorBidi"/>
          <w:color w:val="222222"/>
          <w:sz w:val="24"/>
          <w:szCs w:val="24"/>
          <w:lang w:val="en-US"/>
        </w:rPr>
        <w:t>)</w:t>
      </w:r>
    </w:p>
    <w:p w14:paraId="0CDB70D1" w14:textId="77777777" w:rsidR="0009321A" w:rsidRPr="00EC21AE" w:rsidRDefault="0009321A" w:rsidP="00EC21AE">
      <w:pPr>
        <w:spacing w:line="240" w:lineRule="auto"/>
        <w:jc w:val="both"/>
        <w:rPr>
          <w:rFonts w:asciiTheme="majorBidi" w:eastAsia="Times New Roman" w:hAnsiTheme="majorBidi" w:cstheme="majorBidi"/>
          <w:color w:val="222222"/>
          <w:sz w:val="24"/>
          <w:szCs w:val="24"/>
          <w:lang w:val="en-US"/>
        </w:rPr>
      </w:pPr>
      <w:r w:rsidRPr="00EC21AE">
        <w:rPr>
          <w:rFonts w:asciiTheme="majorBidi" w:eastAsia="Times New Roman" w:hAnsiTheme="majorBidi" w:cstheme="majorBidi"/>
          <w:color w:val="222222"/>
          <w:sz w:val="24"/>
          <w:szCs w:val="24"/>
          <w:lang w:val="en-US"/>
        </w:rPr>
        <w:t xml:space="preserve">In his 2014 The Virtues of Abandon. An anti-individualist history of the French enlightenment, intellectual historian Charly Coleman has demonstrated convincingly how the emphasis on total self-annihilation and abandon of the seventeenth-century quietist mystics (Miguel de Molinos, Madame Guyon, François Fénelon, among others) continued to inform materialist libertine culture in eighteenth century France - in particular in the best-selling libertine novel Thérèse philosophe (1748). Coleman has thereby shown how an anti-individualist anthropology was transmitted from ardent Catholic faith – be it at the outer rim of orthodoxy – to radical free-thinking circles. More recently, Coleman’s analyses were confirmed and expanded on by Marc De Kesel in Effacing the Self. Mysticism and the Modern Subject (2023). </w:t>
      </w:r>
    </w:p>
    <w:p w14:paraId="5983AEF5" w14:textId="5E985230" w:rsidR="0009321A" w:rsidRPr="00EC21AE" w:rsidRDefault="0009321A" w:rsidP="00EC21AE">
      <w:pPr>
        <w:spacing w:line="240" w:lineRule="auto"/>
        <w:jc w:val="both"/>
        <w:rPr>
          <w:rFonts w:asciiTheme="majorBidi" w:eastAsia="Times New Roman" w:hAnsiTheme="majorBidi" w:cstheme="majorBidi"/>
          <w:color w:val="222222"/>
          <w:sz w:val="24"/>
          <w:szCs w:val="24"/>
          <w:lang w:val="en-US"/>
        </w:rPr>
      </w:pPr>
      <w:r w:rsidRPr="00EC21AE">
        <w:rPr>
          <w:rFonts w:asciiTheme="majorBidi" w:eastAsia="Times New Roman" w:hAnsiTheme="majorBidi" w:cstheme="majorBidi"/>
          <w:color w:val="222222"/>
          <w:sz w:val="24"/>
          <w:szCs w:val="24"/>
          <w:lang w:val="en-US"/>
        </w:rPr>
        <w:t>While Coleman’s and De Kesel’s analyses have rightly drawn attention to the intellectual influence of heterodox mystical anthropology on libertine thought, this paper intends to complement this more or less linear account of transmission – from quietist mysticism to libertine materialism – by looking at the presence of ‘</w:t>
      </w:r>
      <w:proofErr w:type="spellStart"/>
      <w:r w:rsidRPr="00EC21AE">
        <w:rPr>
          <w:rFonts w:asciiTheme="majorBidi" w:eastAsia="Times New Roman" w:hAnsiTheme="majorBidi" w:cstheme="majorBidi"/>
          <w:color w:val="222222"/>
          <w:sz w:val="24"/>
          <w:szCs w:val="24"/>
          <w:lang w:val="en-US"/>
        </w:rPr>
        <w:t>libertins</w:t>
      </w:r>
      <w:proofErr w:type="spellEnd"/>
      <w:r w:rsidRPr="00EC21AE">
        <w:rPr>
          <w:rFonts w:asciiTheme="majorBidi" w:eastAsia="Times New Roman" w:hAnsiTheme="majorBidi" w:cstheme="majorBidi"/>
          <w:color w:val="222222"/>
          <w:sz w:val="24"/>
          <w:szCs w:val="24"/>
          <w:lang w:val="en-US"/>
        </w:rPr>
        <w:t xml:space="preserve">’ and ‘libertinage’ in the writings of Madame Guyon (1648-1717), arguably the most prominent and controversial of the quietists in France, as well as in documents written by ecclesial authorities who opposed her in the so-called </w:t>
      </w:r>
      <w:proofErr w:type="spellStart"/>
      <w:r w:rsidRPr="00EC21AE">
        <w:rPr>
          <w:rFonts w:asciiTheme="majorBidi" w:eastAsia="Times New Roman" w:hAnsiTheme="majorBidi" w:cstheme="majorBidi"/>
          <w:color w:val="222222"/>
          <w:sz w:val="24"/>
          <w:szCs w:val="24"/>
          <w:lang w:val="en-US"/>
        </w:rPr>
        <w:t>querelle</w:t>
      </w:r>
      <w:proofErr w:type="spellEnd"/>
      <w:r w:rsidRPr="00EC21AE">
        <w:rPr>
          <w:rFonts w:asciiTheme="majorBidi" w:eastAsia="Times New Roman" w:hAnsiTheme="majorBidi" w:cstheme="majorBidi"/>
          <w:color w:val="222222"/>
          <w:sz w:val="24"/>
          <w:szCs w:val="24"/>
          <w:lang w:val="en-US"/>
        </w:rPr>
        <w:t xml:space="preserve"> du </w:t>
      </w:r>
      <w:proofErr w:type="spellStart"/>
      <w:r w:rsidRPr="00EC21AE">
        <w:rPr>
          <w:rFonts w:asciiTheme="majorBidi" w:eastAsia="Times New Roman" w:hAnsiTheme="majorBidi" w:cstheme="majorBidi"/>
          <w:color w:val="222222"/>
          <w:sz w:val="24"/>
          <w:szCs w:val="24"/>
          <w:lang w:val="en-US"/>
        </w:rPr>
        <w:t>quiétisme</w:t>
      </w:r>
      <w:proofErr w:type="spellEnd"/>
      <w:r w:rsidRPr="00EC21AE">
        <w:rPr>
          <w:rFonts w:asciiTheme="majorBidi" w:eastAsia="Times New Roman" w:hAnsiTheme="majorBidi" w:cstheme="majorBidi"/>
          <w:color w:val="222222"/>
          <w:sz w:val="24"/>
          <w:szCs w:val="24"/>
          <w:lang w:val="en-US"/>
        </w:rPr>
        <w:t xml:space="preserve">. Indeed, the association with libertinism was a common strategy to discredit Guyon’s mystical writings, which pre-emptively include numerous critiques of libertinism. </w:t>
      </w:r>
    </w:p>
    <w:p w14:paraId="2BDBCD37" w14:textId="226E1AE3" w:rsidR="0009321A" w:rsidRPr="00EC21AE" w:rsidRDefault="0009321A" w:rsidP="00110E12">
      <w:pPr>
        <w:spacing w:line="240" w:lineRule="auto"/>
        <w:jc w:val="both"/>
        <w:rPr>
          <w:rFonts w:asciiTheme="majorBidi" w:eastAsia="Times New Roman" w:hAnsiTheme="majorBidi" w:cstheme="majorBidi"/>
          <w:color w:val="222222"/>
          <w:sz w:val="24"/>
          <w:szCs w:val="24"/>
          <w:lang w:val="en-US"/>
        </w:rPr>
      </w:pPr>
      <w:r w:rsidRPr="00EC21AE">
        <w:rPr>
          <w:rFonts w:asciiTheme="majorBidi" w:eastAsia="Times New Roman" w:hAnsiTheme="majorBidi" w:cstheme="majorBidi"/>
          <w:color w:val="222222"/>
          <w:sz w:val="24"/>
          <w:szCs w:val="24"/>
          <w:lang w:val="en-US"/>
        </w:rPr>
        <w:t>What was ‘libertinism’ for Guyon, and how did she conceive of the difference between the libertine and the mystic? What arguments did her ecclesial opponents use to collapse this distinction? This paper will address these questions by zooming in on Guyon’s understanding of ‘freedom in God,’ and how it relates to temptation, bodily transgression and sin.</w:t>
      </w:r>
    </w:p>
    <w:p w14:paraId="37D6D0FF" w14:textId="77777777" w:rsidR="00110E12" w:rsidRPr="00EC21AE" w:rsidRDefault="00110E12" w:rsidP="00B311D9">
      <w:pPr>
        <w:spacing w:after="240" w:line="240" w:lineRule="auto"/>
        <w:jc w:val="both"/>
        <w:rPr>
          <w:rFonts w:asciiTheme="majorBidi" w:eastAsia="Times New Roman" w:hAnsiTheme="majorBidi" w:cstheme="majorBidi"/>
          <w:color w:val="222222"/>
          <w:sz w:val="24"/>
          <w:szCs w:val="24"/>
          <w:lang w:val="en-US"/>
        </w:rPr>
      </w:pPr>
    </w:p>
    <w:p w14:paraId="6DF59FD0" w14:textId="7E6D1BD3" w:rsidR="00526602" w:rsidRPr="00EC21AE" w:rsidRDefault="00526602" w:rsidP="00110E12">
      <w:pPr>
        <w:spacing w:after="120" w:line="240" w:lineRule="auto"/>
        <w:jc w:val="both"/>
        <w:rPr>
          <w:rFonts w:asciiTheme="majorBidi" w:eastAsia="Times New Roman" w:hAnsiTheme="majorBidi" w:cstheme="majorBidi"/>
          <w:color w:val="000000" w:themeColor="text1"/>
          <w:sz w:val="24"/>
          <w:szCs w:val="24"/>
        </w:rPr>
      </w:pPr>
      <w:r w:rsidRPr="00EC21AE">
        <w:rPr>
          <w:rFonts w:asciiTheme="majorBidi" w:eastAsia="Times New Roman" w:hAnsiTheme="majorBidi" w:cstheme="majorBidi"/>
          <w:color w:val="000000" w:themeColor="text1"/>
          <w:sz w:val="24"/>
          <w:szCs w:val="24"/>
        </w:rPr>
        <w:t>“Libertine Gnosticism and Grant Morrison’s </w:t>
      </w:r>
      <w:r w:rsidRPr="00EC21AE">
        <w:rPr>
          <w:rFonts w:asciiTheme="majorBidi" w:eastAsia="Times New Roman" w:hAnsiTheme="majorBidi" w:cstheme="majorBidi"/>
          <w:i/>
          <w:iCs/>
          <w:color w:val="000000" w:themeColor="text1"/>
          <w:sz w:val="24"/>
          <w:szCs w:val="24"/>
        </w:rPr>
        <w:t>The Invisibles</w:t>
      </w:r>
      <w:r w:rsidRPr="00EC21AE">
        <w:rPr>
          <w:rFonts w:asciiTheme="majorBidi" w:eastAsia="Times New Roman" w:hAnsiTheme="majorBidi" w:cstheme="majorBidi"/>
          <w:color w:val="000000" w:themeColor="text1"/>
          <w:sz w:val="24"/>
          <w:szCs w:val="24"/>
        </w:rPr>
        <w:t xml:space="preserve">,” </w:t>
      </w:r>
      <w:r w:rsidR="00110E12" w:rsidRPr="00EC21AE">
        <w:rPr>
          <w:rFonts w:asciiTheme="majorBidi" w:eastAsia="Times New Roman" w:hAnsiTheme="majorBidi" w:cstheme="majorBidi"/>
          <w:color w:val="000000" w:themeColor="text1"/>
          <w:sz w:val="24"/>
          <w:szCs w:val="24"/>
        </w:rPr>
        <w:t xml:space="preserve">Matthew J. </w:t>
      </w:r>
      <w:r w:rsidRPr="00EC21AE">
        <w:rPr>
          <w:rFonts w:asciiTheme="majorBidi" w:eastAsia="Times New Roman" w:hAnsiTheme="majorBidi" w:cstheme="majorBidi"/>
          <w:color w:val="000000" w:themeColor="text1"/>
          <w:sz w:val="24"/>
          <w:szCs w:val="24"/>
        </w:rPr>
        <w:t>Dillon (</w:t>
      </w:r>
      <w:proofErr w:type="spellStart"/>
      <w:r w:rsidRPr="00EC21AE">
        <w:rPr>
          <w:rFonts w:asciiTheme="majorBidi" w:eastAsia="Times New Roman" w:hAnsiTheme="majorBidi" w:cstheme="majorBidi"/>
          <w:color w:val="000000" w:themeColor="text1"/>
          <w:sz w:val="24"/>
          <w:szCs w:val="24"/>
        </w:rPr>
        <w:t>Center</w:t>
      </w:r>
      <w:proofErr w:type="spellEnd"/>
      <w:r w:rsidRPr="00EC21AE">
        <w:rPr>
          <w:rFonts w:asciiTheme="majorBidi" w:eastAsia="Times New Roman" w:hAnsiTheme="majorBidi" w:cstheme="majorBidi"/>
          <w:color w:val="000000" w:themeColor="text1"/>
          <w:sz w:val="24"/>
          <w:szCs w:val="24"/>
        </w:rPr>
        <w:t xml:space="preserve"> for Study of World Religions at Harvard Divinity School</w:t>
      </w:r>
      <w:r w:rsidR="00110E12" w:rsidRPr="00EC21AE">
        <w:rPr>
          <w:rFonts w:asciiTheme="majorBidi" w:eastAsia="Times New Roman" w:hAnsiTheme="majorBidi" w:cstheme="majorBidi"/>
          <w:color w:val="000000" w:themeColor="text1"/>
          <w:sz w:val="24"/>
          <w:szCs w:val="24"/>
        </w:rPr>
        <w:t>)</w:t>
      </w:r>
    </w:p>
    <w:p w14:paraId="09D74491" w14:textId="77777777" w:rsidR="00EC21AE" w:rsidRDefault="00526602" w:rsidP="00110E12">
      <w:pPr>
        <w:spacing w:line="240" w:lineRule="auto"/>
        <w:jc w:val="both"/>
        <w:rPr>
          <w:rFonts w:asciiTheme="majorBidi" w:eastAsia="Times New Roman" w:hAnsiTheme="majorBidi" w:cstheme="majorBidi"/>
          <w:color w:val="222222"/>
          <w:sz w:val="24"/>
          <w:szCs w:val="24"/>
          <w:lang w:val="en-US"/>
        </w:rPr>
      </w:pPr>
      <w:r w:rsidRPr="00EC21AE">
        <w:rPr>
          <w:rFonts w:asciiTheme="majorBidi" w:eastAsia="Times New Roman" w:hAnsiTheme="majorBidi" w:cstheme="majorBidi"/>
          <w:color w:val="222222"/>
          <w:sz w:val="24"/>
          <w:szCs w:val="24"/>
          <w:lang w:val="en-US"/>
        </w:rPr>
        <w:t>This paper will examine how the idea of an ancient libertine Gnosticism came to be ‘invented’, and how this invention offered a prototype for a sensual, embodied neo-Gnostic spirituality in the modern period.</w:t>
      </w:r>
    </w:p>
    <w:p w14:paraId="0FDF99E3" w14:textId="336A2341" w:rsidR="00526602" w:rsidRPr="00110E12" w:rsidRDefault="00526602" w:rsidP="00110E12">
      <w:pPr>
        <w:spacing w:line="240" w:lineRule="auto"/>
        <w:jc w:val="both"/>
        <w:rPr>
          <w:rFonts w:asciiTheme="majorBidi" w:eastAsia="Times New Roman" w:hAnsiTheme="majorBidi" w:cstheme="majorBidi"/>
          <w:color w:val="222222"/>
          <w:sz w:val="24"/>
          <w:szCs w:val="24"/>
          <w:lang w:val="en-US"/>
        </w:rPr>
      </w:pPr>
      <w:r w:rsidRPr="00110E12">
        <w:rPr>
          <w:rFonts w:asciiTheme="majorBidi" w:eastAsia="Times New Roman" w:hAnsiTheme="majorBidi" w:cstheme="majorBidi"/>
          <w:color w:val="222222"/>
          <w:sz w:val="24"/>
          <w:szCs w:val="24"/>
          <w:lang w:val="en-US"/>
        </w:rPr>
        <w:t xml:space="preserve">Hans Jonas’ </w:t>
      </w:r>
      <w:r w:rsidRPr="00E953CC">
        <w:rPr>
          <w:rFonts w:asciiTheme="majorBidi" w:eastAsia="Times New Roman" w:hAnsiTheme="majorBidi" w:cstheme="majorBidi"/>
          <w:i/>
          <w:iCs/>
          <w:color w:val="222222"/>
          <w:sz w:val="24"/>
          <w:szCs w:val="24"/>
          <w:lang w:val="en-US"/>
        </w:rPr>
        <w:t>The Gnostic Religion</w:t>
      </w:r>
      <w:r w:rsidRPr="00110E12">
        <w:rPr>
          <w:rFonts w:asciiTheme="majorBidi" w:eastAsia="Times New Roman" w:hAnsiTheme="majorBidi" w:cstheme="majorBidi"/>
          <w:color w:val="222222"/>
          <w:sz w:val="24"/>
          <w:szCs w:val="24"/>
          <w:lang w:val="en-US"/>
        </w:rPr>
        <w:t xml:space="preserve"> famously distinguishes between the ascetic and libertine (or nihilistic) approaches to Gnostic religion. Jonas’ libertine Gnostics were pneumatics for whom no laws of the material world, from Moses or natural law, applied. Some, like the Carpocratians, openly </w:t>
      </w:r>
      <w:r w:rsidRPr="00110E12">
        <w:rPr>
          <w:rFonts w:asciiTheme="majorBidi" w:eastAsia="Times New Roman" w:hAnsiTheme="majorBidi" w:cstheme="majorBidi"/>
          <w:color w:val="222222"/>
          <w:sz w:val="24"/>
          <w:szCs w:val="24"/>
          <w:lang w:val="en-US"/>
        </w:rPr>
        <w:lastRenderedPageBreak/>
        <w:t xml:space="preserve">challenge the cosmos crafted by the evil Demiurge and his archons through amoral acts (see Adv. Haer. 1.25.4). Others, like the </w:t>
      </w:r>
      <w:proofErr w:type="spellStart"/>
      <w:r w:rsidRPr="00110E12">
        <w:rPr>
          <w:rFonts w:asciiTheme="majorBidi" w:eastAsia="Times New Roman" w:hAnsiTheme="majorBidi" w:cstheme="majorBidi"/>
          <w:color w:val="222222"/>
          <w:sz w:val="24"/>
          <w:szCs w:val="24"/>
          <w:lang w:val="en-US"/>
        </w:rPr>
        <w:t>Borborites</w:t>
      </w:r>
      <w:proofErr w:type="spellEnd"/>
      <w:r w:rsidRPr="00110E12">
        <w:rPr>
          <w:rFonts w:asciiTheme="majorBidi" w:eastAsia="Times New Roman" w:hAnsiTheme="majorBidi" w:cstheme="majorBidi"/>
          <w:color w:val="222222"/>
          <w:sz w:val="24"/>
          <w:szCs w:val="24"/>
          <w:lang w:val="en-US"/>
        </w:rPr>
        <w:t xml:space="preserve">, are reported to have engaged in sexually transgressive acts. </w:t>
      </w:r>
    </w:p>
    <w:p w14:paraId="101F6140" w14:textId="77777777" w:rsidR="00526602" w:rsidRPr="00110E12" w:rsidRDefault="00526602" w:rsidP="00110E12">
      <w:pPr>
        <w:spacing w:line="240" w:lineRule="auto"/>
        <w:jc w:val="both"/>
        <w:rPr>
          <w:rFonts w:asciiTheme="majorBidi" w:hAnsiTheme="majorBidi" w:cstheme="majorBidi"/>
          <w:sz w:val="24"/>
          <w:szCs w:val="24"/>
        </w:rPr>
      </w:pPr>
      <w:r w:rsidRPr="00110E12">
        <w:rPr>
          <w:rFonts w:asciiTheme="majorBidi" w:eastAsia="Times New Roman" w:hAnsiTheme="majorBidi" w:cstheme="majorBidi"/>
          <w:color w:val="222222"/>
          <w:sz w:val="24"/>
          <w:szCs w:val="24"/>
          <w:lang w:val="en-US"/>
        </w:rPr>
        <w:t>While the contents of primary Gnostic</w:t>
      </w:r>
      <w:r w:rsidRPr="00110E12">
        <w:rPr>
          <w:rFonts w:asciiTheme="majorBidi" w:hAnsiTheme="majorBidi" w:cstheme="majorBidi"/>
          <w:sz w:val="24"/>
          <w:szCs w:val="24"/>
        </w:rPr>
        <w:t xml:space="preserve"> writings such as the Berlin codex and Nag Hammadi codices have called into question whether such libertine </w:t>
      </w:r>
      <w:proofErr w:type="spellStart"/>
      <w:r w:rsidRPr="00110E12">
        <w:rPr>
          <w:rFonts w:asciiTheme="majorBidi" w:hAnsiTheme="majorBidi" w:cstheme="majorBidi"/>
          <w:sz w:val="24"/>
          <w:szCs w:val="24"/>
        </w:rPr>
        <w:t>gnostics</w:t>
      </w:r>
      <w:proofErr w:type="spellEnd"/>
      <w:r w:rsidRPr="00110E12">
        <w:rPr>
          <w:rFonts w:asciiTheme="majorBidi" w:hAnsiTheme="majorBidi" w:cstheme="majorBidi"/>
          <w:sz w:val="24"/>
          <w:szCs w:val="24"/>
        </w:rPr>
        <w:t xml:space="preserve"> existed in the ancient world (asceticism being far more pronounced in these texts), the idea of a libertine approach to Gnostic spirituality had already taken root. </w:t>
      </w:r>
    </w:p>
    <w:p w14:paraId="1E5FF5FF" w14:textId="67BDA801" w:rsidR="00EC21AE" w:rsidRDefault="00526602" w:rsidP="00EC21AE">
      <w:pPr>
        <w:spacing w:line="240" w:lineRule="auto"/>
        <w:jc w:val="both"/>
        <w:rPr>
          <w:rFonts w:asciiTheme="majorBidi" w:hAnsiTheme="majorBidi" w:cstheme="majorBidi"/>
          <w:sz w:val="24"/>
          <w:szCs w:val="24"/>
        </w:rPr>
      </w:pPr>
      <w:r w:rsidRPr="00110E12">
        <w:rPr>
          <w:rFonts w:asciiTheme="majorBidi" w:hAnsiTheme="majorBidi" w:cstheme="majorBidi"/>
          <w:sz w:val="24"/>
          <w:szCs w:val="24"/>
        </w:rPr>
        <w:t xml:space="preserve">This paper will turn to the life and work of Grant Morrison, particularly </w:t>
      </w:r>
      <w:r w:rsidRPr="00110E12">
        <w:rPr>
          <w:rFonts w:asciiTheme="majorBidi" w:hAnsiTheme="majorBidi" w:cstheme="majorBidi"/>
          <w:i/>
          <w:iCs/>
          <w:sz w:val="24"/>
          <w:szCs w:val="24"/>
        </w:rPr>
        <w:t xml:space="preserve">The Invisibles </w:t>
      </w:r>
      <w:r w:rsidRPr="00110E12">
        <w:rPr>
          <w:rFonts w:asciiTheme="majorBidi" w:hAnsiTheme="majorBidi" w:cstheme="majorBidi"/>
          <w:sz w:val="24"/>
          <w:szCs w:val="24"/>
        </w:rPr>
        <w:t xml:space="preserve">(1994-2000), as a case study of this libertine approach to Gnostic spirituality in the contemporary period. </w:t>
      </w:r>
      <w:r w:rsidRPr="00110E12">
        <w:rPr>
          <w:rFonts w:asciiTheme="majorBidi" w:hAnsiTheme="majorBidi" w:cstheme="majorBidi"/>
          <w:i/>
          <w:iCs/>
          <w:sz w:val="24"/>
          <w:szCs w:val="24"/>
        </w:rPr>
        <w:t xml:space="preserve">The Invisibles </w:t>
      </w:r>
      <w:r w:rsidRPr="00110E12">
        <w:rPr>
          <w:rFonts w:asciiTheme="majorBidi" w:hAnsiTheme="majorBidi" w:cstheme="majorBidi"/>
          <w:sz w:val="24"/>
          <w:szCs w:val="24"/>
        </w:rPr>
        <w:t>presents ancient Gnostic texts, modern libertine figures (</w:t>
      </w:r>
      <w:proofErr w:type="spellStart"/>
      <w:r w:rsidRPr="00110E12">
        <w:rPr>
          <w:rFonts w:asciiTheme="majorBidi" w:hAnsiTheme="majorBidi" w:cstheme="majorBidi"/>
          <w:sz w:val="24"/>
          <w:szCs w:val="24"/>
        </w:rPr>
        <w:t>ie</w:t>
      </w:r>
      <w:proofErr w:type="spellEnd"/>
      <w:r w:rsidRPr="00110E12">
        <w:rPr>
          <w:rFonts w:asciiTheme="majorBidi" w:hAnsiTheme="majorBidi" w:cstheme="majorBidi"/>
          <w:sz w:val="24"/>
          <w:szCs w:val="24"/>
        </w:rPr>
        <w:t>, the Marquis de Sade), and Morrison’s own deviant practices at the time (</w:t>
      </w:r>
      <w:proofErr w:type="spellStart"/>
      <w:r w:rsidRPr="00110E12">
        <w:rPr>
          <w:rFonts w:asciiTheme="majorBidi" w:hAnsiTheme="majorBidi" w:cstheme="majorBidi"/>
          <w:sz w:val="24"/>
          <w:szCs w:val="24"/>
        </w:rPr>
        <w:t>eg</w:t>
      </w:r>
      <w:proofErr w:type="spellEnd"/>
      <w:r w:rsidRPr="00110E12">
        <w:rPr>
          <w:rFonts w:asciiTheme="majorBidi" w:hAnsiTheme="majorBidi" w:cstheme="majorBidi"/>
          <w:sz w:val="24"/>
          <w:szCs w:val="24"/>
        </w:rPr>
        <w:t xml:space="preserve">, BDSM, transvestitism, drug use, chaos </w:t>
      </w:r>
      <w:proofErr w:type="spellStart"/>
      <w:r w:rsidRPr="00110E12">
        <w:rPr>
          <w:rFonts w:asciiTheme="majorBidi" w:hAnsiTheme="majorBidi" w:cstheme="majorBidi"/>
          <w:sz w:val="24"/>
          <w:szCs w:val="24"/>
        </w:rPr>
        <w:t>magick</w:t>
      </w:r>
      <w:proofErr w:type="spellEnd"/>
      <w:r w:rsidRPr="00110E12">
        <w:rPr>
          <w:rFonts w:asciiTheme="majorBidi" w:hAnsiTheme="majorBidi" w:cstheme="majorBidi"/>
          <w:sz w:val="24"/>
          <w:szCs w:val="24"/>
        </w:rPr>
        <w:t xml:space="preserve">) as spiritual technologies to overcome the villainous archons. The eponymous heroes of </w:t>
      </w:r>
      <w:r w:rsidRPr="00110E12">
        <w:rPr>
          <w:rFonts w:asciiTheme="majorBidi" w:hAnsiTheme="majorBidi" w:cstheme="majorBidi"/>
          <w:i/>
          <w:iCs/>
          <w:sz w:val="24"/>
          <w:szCs w:val="24"/>
        </w:rPr>
        <w:t xml:space="preserve">The Invisibles </w:t>
      </w:r>
      <w:r w:rsidRPr="00110E12">
        <w:rPr>
          <w:rFonts w:asciiTheme="majorBidi" w:hAnsiTheme="majorBidi" w:cstheme="majorBidi"/>
          <w:sz w:val="24"/>
          <w:szCs w:val="24"/>
        </w:rPr>
        <w:t xml:space="preserve">transgress legal and moral codes in an aim to reprogram not just their own body-brains, but reality </w:t>
      </w:r>
      <w:r w:rsidRPr="00EC21AE">
        <w:rPr>
          <w:rFonts w:asciiTheme="majorBidi" w:hAnsiTheme="majorBidi" w:cstheme="majorBidi"/>
          <w:sz w:val="24"/>
          <w:szCs w:val="24"/>
        </w:rPr>
        <w:t>itself.</w:t>
      </w:r>
    </w:p>
    <w:p w14:paraId="2EED4569" w14:textId="77777777" w:rsidR="00EC21AE" w:rsidRDefault="00EC21AE" w:rsidP="00BB4456">
      <w:pPr>
        <w:spacing w:after="240" w:line="240" w:lineRule="auto"/>
        <w:jc w:val="both"/>
        <w:rPr>
          <w:rFonts w:asciiTheme="majorBidi" w:eastAsia="Times New Roman" w:hAnsiTheme="majorBidi" w:cstheme="majorBidi"/>
          <w:color w:val="222222"/>
          <w:sz w:val="24"/>
          <w:szCs w:val="24"/>
        </w:rPr>
      </w:pPr>
    </w:p>
    <w:p w14:paraId="79C9D475" w14:textId="1067A2D9" w:rsidR="00110E12" w:rsidRPr="00EC21AE" w:rsidRDefault="00110E12" w:rsidP="00EC21AE">
      <w:pPr>
        <w:spacing w:after="120" w:line="240" w:lineRule="auto"/>
        <w:jc w:val="both"/>
        <w:rPr>
          <w:rFonts w:ascii="Times New Roman" w:hAnsi="Times New Roman" w:cs="Times New Roman"/>
          <w:sz w:val="24"/>
          <w:szCs w:val="24"/>
        </w:rPr>
      </w:pPr>
      <w:proofErr w:type="gramStart"/>
      <w:r w:rsidRPr="00EC21AE">
        <w:rPr>
          <w:rFonts w:ascii="Times New Roman" w:hAnsi="Times New Roman" w:cs="Times New Roman"/>
          <w:sz w:val="24"/>
          <w:szCs w:val="24"/>
        </w:rPr>
        <w:t>“ ‘</w:t>
      </w:r>
      <w:proofErr w:type="gramEnd"/>
      <w:r w:rsidRPr="00EC21AE">
        <w:rPr>
          <w:rFonts w:ascii="Times New Roman" w:hAnsi="Times New Roman" w:cs="Times New Roman"/>
          <w:sz w:val="24"/>
          <w:szCs w:val="24"/>
        </w:rPr>
        <w:t>The Most Sublimely Austere Ethical Precept’: Aleister Crowley’s Doctrine of ‘Do What Thou Wilt’ and Its Complicated Relationship with Libertinism,” Gordan Djur</w:t>
      </w:r>
      <w:r w:rsidR="00615DE4">
        <w:rPr>
          <w:rFonts w:ascii="Times New Roman" w:hAnsi="Times New Roman" w:cs="Times New Roman"/>
          <w:sz w:val="24"/>
          <w:szCs w:val="24"/>
        </w:rPr>
        <w:t>djevic (Inde</w:t>
      </w:r>
      <w:r w:rsidRPr="00EC21AE">
        <w:rPr>
          <w:rFonts w:ascii="Times New Roman" w:hAnsi="Times New Roman" w:cs="Times New Roman"/>
          <w:sz w:val="24"/>
          <w:szCs w:val="24"/>
        </w:rPr>
        <w:t>pendent scholar)</w:t>
      </w:r>
    </w:p>
    <w:p w14:paraId="1D068EA4" w14:textId="77777777" w:rsidR="00110E12" w:rsidRPr="00110E12" w:rsidRDefault="00110E12" w:rsidP="00EC21AE">
      <w:pPr>
        <w:spacing w:line="240" w:lineRule="auto"/>
        <w:rPr>
          <w:rFonts w:asciiTheme="majorBidi" w:eastAsia="PMingLiU" w:hAnsiTheme="majorBidi" w:cstheme="majorBidi"/>
          <w:sz w:val="24"/>
          <w:szCs w:val="24"/>
          <w:lang w:val="en-US" w:eastAsia="zh-TW" w:bidi="he-IL"/>
        </w:rPr>
      </w:pPr>
      <w:r w:rsidRPr="00EC21AE">
        <w:rPr>
          <w:rFonts w:asciiTheme="majorBidi" w:eastAsia="PMingLiU" w:hAnsiTheme="majorBidi" w:cstheme="majorBidi"/>
          <w:sz w:val="24"/>
          <w:szCs w:val="24"/>
          <w:lang w:val="en-US" w:eastAsia="zh-TW" w:bidi="he-IL"/>
        </w:rPr>
        <w:t>Aleister Crowley (1875-1947) consider himself the Prophet of a new religious dispensation known as Thelema on the strength</w:t>
      </w:r>
      <w:r w:rsidRPr="00110E12">
        <w:rPr>
          <w:rFonts w:asciiTheme="majorBidi" w:eastAsia="PMingLiU" w:hAnsiTheme="majorBidi" w:cstheme="majorBidi"/>
          <w:sz w:val="24"/>
          <w:szCs w:val="24"/>
          <w:lang w:val="en-US" w:eastAsia="zh-TW" w:bidi="he-IL"/>
        </w:rPr>
        <w:t xml:space="preserve"> of his reception of </w:t>
      </w:r>
      <w:r w:rsidRPr="00110E12">
        <w:rPr>
          <w:rFonts w:asciiTheme="majorBidi" w:eastAsia="PMingLiU" w:hAnsiTheme="majorBidi" w:cstheme="majorBidi"/>
          <w:i/>
          <w:iCs/>
          <w:sz w:val="24"/>
          <w:szCs w:val="24"/>
          <w:lang w:val="en-US" w:eastAsia="zh-TW" w:bidi="he-IL"/>
        </w:rPr>
        <w:t>The Book of the Law</w:t>
      </w:r>
      <w:r w:rsidRPr="00110E12">
        <w:rPr>
          <w:rFonts w:asciiTheme="majorBidi" w:eastAsia="PMingLiU" w:hAnsiTheme="majorBidi" w:cstheme="majorBidi"/>
          <w:sz w:val="24"/>
          <w:szCs w:val="24"/>
          <w:lang w:val="en-US" w:eastAsia="zh-TW" w:bidi="he-IL"/>
        </w:rPr>
        <w:t>, the scripture of the movement,</w:t>
      </w:r>
      <w:r w:rsidRPr="00110E12">
        <w:rPr>
          <w:rFonts w:asciiTheme="majorBidi" w:eastAsia="PMingLiU" w:hAnsiTheme="majorBidi" w:cstheme="majorBidi"/>
          <w:i/>
          <w:iCs/>
          <w:sz w:val="24"/>
          <w:szCs w:val="24"/>
          <w:lang w:val="en-US" w:eastAsia="zh-TW" w:bidi="he-IL"/>
        </w:rPr>
        <w:t xml:space="preserve"> </w:t>
      </w:r>
      <w:r w:rsidRPr="00110E12">
        <w:rPr>
          <w:rFonts w:asciiTheme="majorBidi" w:eastAsia="PMingLiU" w:hAnsiTheme="majorBidi" w:cstheme="majorBidi"/>
          <w:sz w:val="24"/>
          <w:szCs w:val="24"/>
          <w:lang w:val="en-US" w:eastAsia="zh-TW" w:bidi="he-IL"/>
        </w:rPr>
        <w:t xml:space="preserve">in Cairo, Egypt, in 1904. The word Thelema, Greek for “will,” was memorably used by François Rabelais in the depiction of the Abbey of </w:t>
      </w:r>
      <w:proofErr w:type="spellStart"/>
      <w:r w:rsidRPr="00110E12">
        <w:rPr>
          <w:rFonts w:asciiTheme="majorBidi" w:eastAsia="PMingLiU" w:hAnsiTheme="majorBidi" w:cstheme="majorBidi"/>
          <w:sz w:val="24"/>
          <w:szCs w:val="24"/>
          <w:lang w:val="en-US" w:eastAsia="zh-TW" w:bidi="he-IL"/>
        </w:rPr>
        <w:t>Thélème</w:t>
      </w:r>
      <w:proofErr w:type="spellEnd"/>
      <w:r w:rsidRPr="00110E12">
        <w:rPr>
          <w:rFonts w:asciiTheme="majorBidi" w:eastAsia="PMingLiU" w:hAnsiTheme="majorBidi" w:cstheme="majorBidi"/>
          <w:sz w:val="24"/>
          <w:szCs w:val="24"/>
          <w:lang w:val="en-US" w:eastAsia="zh-TW" w:bidi="he-IL"/>
        </w:rPr>
        <w:t xml:space="preserve"> in the 2</w:t>
      </w:r>
      <w:r w:rsidRPr="00110E12">
        <w:rPr>
          <w:rFonts w:asciiTheme="majorBidi" w:eastAsia="PMingLiU" w:hAnsiTheme="majorBidi" w:cstheme="majorBidi"/>
          <w:sz w:val="24"/>
          <w:szCs w:val="24"/>
          <w:vertAlign w:val="superscript"/>
          <w:lang w:val="en-US" w:eastAsia="zh-TW" w:bidi="he-IL"/>
        </w:rPr>
        <w:t>nd</w:t>
      </w:r>
      <w:r w:rsidRPr="00110E12">
        <w:rPr>
          <w:rFonts w:asciiTheme="majorBidi" w:eastAsia="PMingLiU" w:hAnsiTheme="majorBidi" w:cstheme="majorBidi"/>
          <w:sz w:val="24"/>
          <w:szCs w:val="24"/>
          <w:lang w:val="en-US" w:eastAsia="zh-TW" w:bidi="he-IL"/>
        </w:rPr>
        <w:t xml:space="preserve"> book of his satirical novel </w:t>
      </w:r>
      <w:r w:rsidRPr="00110E12">
        <w:rPr>
          <w:rFonts w:asciiTheme="majorBidi" w:eastAsia="PMingLiU" w:hAnsiTheme="majorBidi" w:cstheme="majorBidi"/>
          <w:i/>
          <w:iCs/>
          <w:sz w:val="24"/>
          <w:szCs w:val="24"/>
          <w:lang w:val="en-US" w:eastAsia="zh-TW" w:bidi="he-IL"/>
        </w:rPr>
        <w:t xml:space="preserve">Gargantua and Pantagruel </w:t>
      </w:r>
      <w:r w:rsidRPr="00110E12">
        <w:rPr>
          <w:rFonts w:asciiTheme="majorBidi" w:eastAsia="PMingLiU" w:hAnsiTheme="majorBidi" w:cstheme="majorBidi"/>
          <w:sz w:val="24"/>
          <w:szCs w:val="24"/>
          <w:lang w:val="en-US" w:eastAsia="zh-TW" w:bidi="he-IL"/>
        </w:rPr>
        <w:t xml:space="preserve">(1534). Crowley admired Rabelais and enlisted him as a Saint in his “Gnostic Mass” and as one of the antecedents of Thelema in the eponymous essay written in the 1920s in his own Abbey of Thelema in </w:t>
      </w:r>
      <w:proofErr w:type="spellStart"/>
      <w:r w:rsidRPr="00110E12">
        <w:rPr>
          <w:rFonts w:asciiTheme="majorBidi" w:eastAsia="PMingLiU" w:hAnsiTheme="majorBidi" w:cstheme="majorBidi"/>
          <w:sz w:val="24"/>
          <w:szCs w:val="24"/>
          <w:lang w:val="en-US" w:eastAsia="zh-TW" w:bidi="he-IL"/>
        </w:rPr>
        <w:t>Cefalù</w:t>
      </w:r>
      <w:proofErr w:type="spellEnd"/>
      <w:r w:rsidRPr="00110E12">
        <w:rPr>
          <w:rFonts w:asciiTheme="majorBidi" w:eastAsia="PMingLiU" w:hAnsiTheme="majorBidi" w:cstheme="majorBidi"/>
          <w:sz w:val="24"/>
          <w:szCs w:val="24"/>
          <w:lang w:val="en-US" w:eastAsia="zh-TW" w:bidi="he-IL"/>
        </w:rPr>
        <w:t xml:space="preserve">, Sicily. The law of Thelema, as given in </w:t>
      </w:r>
      <w:r w:rsidRPr="00110E12">
        <w:rPr>
          <w:rFonts w:asciiTheme="majorBidi" w:eastAsia="PMingLiU" w:hAnsiTheme="majorBidi" w:cstheme="majorBidi"/>
          <w:i/>
          <w:iCs/>
          <w:sz w:val="24"/>
          <w:szCs w:val="24"/>
          <w:lang w:val="en-US" w:eastAsia="zh-TW" w:bidi="he-IL"/>
        </w:rPr>
        <w:t>The Book of the Law</w:t>
      </w:r>
      <w:r w:rsidRPr="00110E12">
        <w:rPr>
          <w:rFonts w:asciiTheme="majorBidi" w:eastAsia="PMingLiU" w:hAnsiTheme="majorBidi" w:cstheme="majorBidi"/>
          <w:sz w:val="24"/>
          <w:szCs w:val="24"/>
          <w:lang w:val="en-US" w:eastAsia="zh-TW" w:bidi="he-IL"/>
        </w:rPr>
        <w:t>, is customarily telescoped into two fundamental precepts, both direct quotations from the book: “Do what thou wilt shall be the whole of the Law” (</w:t>
      </w:r>
      <w:r w:rsidRPr="00110E12">
        <w:rPr>
          <w:rFonts w:asciiTheme="majorBidi" w:eastAsia="PMingLiU" w:hAnsiTheme="majorBidi" w:cstheme="majorBidi"/>
          <w:i/>
          <w:sz w:val="24"/>
          <w:szCs w:val="24"/>
          <w:lang w:val="en-US" w:eastAsia="zh-TW" w:bidi="he-IL"/>
        </w:rPr>
        <w:t xml:space="preserve">The Book of the Law, </w:t>
      </w:r>
      <w:proofErr w:type="spellStart"/>
      <w:r w:rsidRPr="00110E12">
        <w:rPr>
          <w:rFonts w:asciiTheme="majorBidi" w:eastAsia="PMingLiU" w:hAnsiTheme="majorBidi" w:cstheme="majorBidi"/>
          <w:iCs/>
          <w:sz w:val="24"/>
          <w:szCs w:val="24"/>
          <w:lang w:val="en-US" w:eastAsia="zh-TW" w:bidi="he-IL"/>
        </w:rPr>
        <w:t>ch.</w:t>
      </w:r>
      <w:proofErr w:type="spellEnd"/>
      <w:r w:rsidRPr="00110E12">
        <w:rPr>
          <w:rFonts w:asciiTheme="majorBidi" w:eastAsia="PMingLiU" w:hAnsiTheme="majorBidi" w:cstheme="majorBidi"/>
          <w:iCs/>
          <w:sz w:val="24"/>
          <w:szCs w:val="24"/>
          <w:lang w:val="en-US" w:eastAsia="zh-TW" w:bidi="he-IL"/>
        </w:rPr>
        <w:t xml:space="preserve"> I, v. 40) </w:t>
      </w:r>
      <w:r w:rsidRPr="00110E12">
        <w:rPr>
          <w:rFonts w:asciiTheme="majorBidi" w:eastAsia="PMingLiU" w:hAnsiTheme="majorBidi" w:cstheme="majorBidi"/>
          <w:sz w:val="24"/>
          <w:szCs w:val="24"/>
          <w:lang w:val="en-US" w:eastAsia="zh-TW" w:bidi="he-IL"/>
        </w:rPr>
        <w:t xml:space="preserve">and “Love is the law, love under will” </w:t>
      </w:r>
      <w:r w:rsidRPr="00110E12">
        <w:rPr>
          <w:rFonts w:asciiTheme="majorBidi" w:eastAsia="PMingLiU" w:hAnsiTheme="majorBidi" w:cstheme="majorBidi"/>
          <w:iCs/>
          <w:sz w:val="24"/>
          <w:szCs w:val="24"/>
          <w:lang w:val="en-US" w:eastAsia="zh-TW" w:bidi="he-IL"/>
        </w:rPr>
        <w:t>(ibid, v. 57).</w:t>
      </w:r>
      <w:r w:rsidRPr="00110E12">
        <w:rPr>
          <w:rFonts w:asciiTheme="majorBidi" w:eastAsia="PMingLiU" w:hAnsiTheme="majorBidi" w:cstheme="majorBidi"/>
          <w:sz w:val="24"/>
          <w:szCs w:val="24"/>
          <w:lang w:val="en-US" w:eastAsia="zh-TW" w:bidi="he-IL"/>
        </w:rPr>
        <w:t xml:space="preserve"> Crowley referred to the doctrine of Thelema as “the Law of freedom,” but at the same time he consistently and robustly rejected the interpretation of “Do what thou wilt” as an open call to licentiousness. Instead, he argued that this represents “the most sublimely austere ethical precept ever uttered, despite its apparent license.” My paper surveys the tension, or even paradox, embedded in Crowley’s vision of a spiritual path that insists on absolute freedom to do one’s will and simultaneously prohibits doing anything else: “Thou hast no right but to do thy will” (</w:t>
      </w:r>
      <w:r w:rsidRPr="00110E12">
        <w:rPr>
          <w:rFonts w:asciiTheme="majorBidi" w:eastAsia="PMingLiU" w:hAnsiTheme="majorBidi" w:cstheme="majorBidi"/>
          <w:i/>
          <w:iCs/>
          <w:sz w:val="24"/>
          <w:szCs w:val="24"/>
          <w:lang w:val="en-US" w:eastAsia="zh-TW" w:bidi="he-IL"/>
        </w:rPr>
        <w:t>The Book of the Law</w:t>
      </w:r>
      <w:r w:rsidRPr="00110E12">
        <w:rPr>
          <w:rFonts w:asciiTheme="majorBidi" w:eastAsia="PMingLiU" w:hAnsiTheme="majorBidi" w:cstheme="majorBidi"/>
          <w:sz w:val="24"/>
          <w:szCs w:val="24"/>
          <w:lang w:val="en-US" w:eastAsia="zh-TW" w:bidi="he-IL"/>
        </w:rPr>
        <w:t xml:space="preserve">, </w:t>
      </w:r>
      <w:proofErr w:type="spellStart"/>
      <w:r w:rsidRPr="00110E12">
        <w:rPr>
          <w:rFonts w:asciiTheme="majorBidi" w:eastAsia="PMingLiU" w:hAnsiTheme="majorBidi" w:cstheme="majorBidi"/>
          <w:sz w:val="24"/>
          <w:szCs w:val="24"/>
          <w:lang w:val="en-US" w:eastAsia="zh-TW" w:bidi="he-IL"/>
        </w:rPr>
        <w:t>ch.</w:t>
      </w:r>
      <w:proofErr w:type="spellEnd"/>
      <w:r w:rsidRPr="00110E12">
        <w:rPr>
          <w:rFonts w:asciiTheme="majorBidi" w:eastAsia="PMingLiU" w:hAnsiTheme="majorBidi" w:cstheme="majorBidi"/>
          <w:sz w:val="24"/>
          <w:szCs w:val="24"/>
          <w:lang w:val="en-US" w:eastAsia="zh-TW" w:bidi="he-IL"/>
        </w:rPr>
        <w:t xml:space="preserve"> I, v. 42). I focus my exposition on the analysis of Crowley’s novel </w:t>
      </w:r>
      <w:r w:rsidRPr="00110E12">
        <w:rPr>
          <w:rFonts w:asciiTheme="majorBidi" w:eastAsia="PMingLiU" w:hAnsiTheme="majorBidi" w:cstheme="majorBidi"/>
          <w:i/>
          <w:iCs/>
          <w:sz w:val="24"/>
          <w:szCs w:val="24"/>
          <w:lang w:val="en-US" w:eastAsia="zh-TW" w:bidi="he-IL"/>
        </w:rPr>
        <w:t>The Diary of a Drug Fiend</w:t>
      </w:r>
      <w:r w:rsidRPr="00110E12">
        <w:rPr>
          <w:rFonts w:asciiTheme="majorBidi" w:eastAsia="PMingLiU" w:hAnsiTheme="majorBidi" w:cstheme="majorBidi"/>
          <w:sz w:val="24"/>
          <w:szCs w:val="24"/>
          <w:lang w:val="en-US" w:eastAsia="zh-TW" w:bidi="he-IL"/>
        </w:rPr>
        <w:t xml:space="preserve"> (1922) in which this conflict between libertinism and the Thelemic liberty constitutes the crux of the dramatic plot.  </w:t>
      </w:r>
    </w:p>
    <w:p w14:paraId="66DEF726" w14:textId="77777777" w:rsidR="00DD408B" w:rsidRPr="00DD408B" w:rsidRDefault="00DD408B" w:rsidP="00EC21AE">
      <w:pPr>
        <w:spacing w:before="120" w:after="120" w:line="240" w:lineRule="auto"/>
        <w:rPr>
          <w:rFonts w:asciiTheme="majorBidi" w:hAnsiTheme="majorBidi" w:cstheme="majorBidi"/>
          <w:b/>
          <w:bCs/>
          <w:sz w:val="24"/>
          <w:szCs w:val="24"/>
        </w:rPr>
      </w:pPr>
    </w:p>
    <w:p w14:paraId="0F196D52" w14:textId="3239323E" w:rsidR="00DD408B" w:rsidRPr="00DD408B" w:rsidRDefault="00DD408B" w:rsidP="00DD408B">
      <w:pPr>
        <w:spacing w:before="120" w:after="120" w:line="240" w:lineRule="auto"/>
        <w:jc w:val="both"/>
        <w:rPr>
          <w:rFonts w:asciiTheme="majorBidi" w:hAnsiTheme="majorBidi" w:cstheme="majorBidi"/>
          <w:sz w:val="24"/>
          <w:szCs w:val="24"/>
        </w:rPr>
      </w:pPr>
      <w:r w:rsidRPr="00DD408B">
        <w:rPr>
          <w:rFonts w:asciiTheme="majorBidi" w:hAnsiTheme="majorBidi" w:cstheme="majorBidi"/>
          <w:sz w:val="24"/>
          <w:szCs w:val="24"/>
        </w:rPr>
        <w:t xml:space="preserve">“Casanova: Libertinism and the Shaping of Autobiographical Identity,” </w:t>
      </w:r>
      <w:r>
        <w:rPr>
          <w:rFonts w:asciiTheme="majorBidi" w:hAnsiTheme="majorBidi" w:cstheme="majorBidi"/>
          <w:sz w:val="24"/>
          <w:szCs w:val="24"/>
        </w:rPr>
        <w:t xml:space="preserve">Elena </w:t>
      </w:r>
      <w:r w:rsidRPr="00DD408B">
        <w:rPr>
          <w:rFonts w:asciiTheme="majorBidi" w:hAnsiTheme="majorBidi" w:cstheme="majorBidi"/>
          <w:sz w:val="24"/>
          <w:szCs w:val="24"/>
        </w:rPr>
        <w:t>Grazioli (University of Milan)</w:t>
      </w:r>
    </w:p>
    <w:p w14:paraId="327DD7B7" w14:textId="77777777" w:rsidR="00DD408B" w:rsidRPr="00DD408B" w:rsidRDefault="00DD408B" w:rsidP="00DD408B">
      <w:pPr>
        <w:spacing w:line="240" w:lineRule="auto"/>
        <w:jc w:val="both"/>
        <w:rPr>
          <w:rFonts w:ascii="Times New Roman" w:hAnsi="Times New Roman" w:cs="Times New Roman"/>
          <w:sz w:val="24"/>
          <w:szCs w:val="24"/>
          <w:lang w:val="en-US"/>
        </w:rPr>
      </w:pPr>
      <w:r w:rsidRPr="00DD408B">
        <w:rPr>
          <w:rFonts w:ascii="Times New Roman" w:hAnsi="Times New Roman" w:cs="Times New Roman"/>
          <w:sz w:val="24"/>
          <w:szCs w:val="24"/>
          <w:lang w:val="en-US"/>
        </w:rPr>
        <w:t>This paper aims to investigate the semantic, rhetorical and ideological implications of the word </w:t>
      </w:r>
      <w:proofErr w:type="spellStart"/>
      <w:r w:rsidRPr="00DD408B">
        <w:rPr>
          <w:rFonts w:ascii="Times New Roman" w:hAnsi="Times New Roman" w:cs="Times New Roman"/>
          <w:i/>
          <w:iCs/>
          <w:sz w:val="24"/>
          <w:szCs w:val="24"/>
          <w:lang w:val="en-US"/>
        </w:rPr>
        <w:t>libertino</w:t>
      </w:r>
      <w:proofErr w:type="spellEnd"/>
      <w:r w:rsidRPr="00DD408B">
        <w:rPr>
          <w:rFonts w:ascii="Times New Roman" w:hAnsi="Times New Roman" w:cs="Times New Roman"/>
          <w:sz w:val="24"/>
          <w:szCs w:val="24"/>
          <w:lang w:val="en-US"/>
        </w:rPr>
        <w:t> in Giacomo Casanova’s </w:t>
      </w:r>
      <w:r w:rsidRPr="00DD408B">
        <w:rPr>
          <w:rFonts w:ascii="Times New Roman" w:hAnsi="Times New Roman" w:cs="Times New Roman"/>
          <w:i/>
          <w:iCs/>
          <w:sz w:val="24"/>
          <w:szCs w:val="24"/>
          <w:lang w:val="en-US"/>
        </w:rPr>
        <w:t xml:space="preserve">Histoire de ma </w:t>
      </w:r>
      <w:proofErr w:type="gramStart"/>
      <w:r w:rsidRPr="00DD408B">
        <w:rPr>
          <w:rFonts w:ascii="Times New Roman" w:hAnsi="Times New Roman" w:cs="Times New Roman"/>
          <w:i/>
          <w:iCs/>
          <w:sz w:val="24"/>
          <w:szCs w:val="24"/>
          <w:lang w:val="en-US"/>
        </w:rPr>
        <w:t>vie</w:t>
      </w:r>
      <w:proofErr w:type="gramEnd"/>
      <w:r w:rsidRPr="00DD408B">
        <w:rPr>
          <w:rFonts w:ascii="Times New Roman" w:hAnsi="Times New Roman" w:cs="Times New Roman"/>
          <w:sz w:val="24"/>
          <w:szCs w:val="24"/>
          <w:lang w:val="en-US"/>
        </w:rPr>
        <w:t>. Traditionally associated with moral license and sensual indulgence, the term </w:t>
      </w:r>
      <w:r w:rsidRPr="00DD408B">
        <w:rPr>
          <w:rFonts w:ascii="Times New Roman" w:hAnsi="Times New Roman" w:cs="Times New Roman"/>
          <w:i/>
          <w:iCs/>
          <w:sz w:val="24"/>
          <w:szCs w:val="24"/>
          <w:lang w:val="en-US"/>
        </w:rPr>
        <w:t>libertine</w:t>
      </w:r>
      <w:r w:rsidRPr="00DD408B">
        <w:rPr>
          <w:rFonts w:ascii="Times New Roman" w:hAnsi="Times New Roman" w:cs="Times New Roman"/>
          <w:sz w:val="24"/>
          <w:szCs w:val="24"/>
          <w:lang w:val="en-US"/>
        </w:rPr>
        <w:t xml:space="preserve"> in the eighteenth century also bore strong philosophical connotations, rooted in Enlightenment thought and the rejection of religious dogma. </w:t>
      </w:r>
    </w:p>
    <w:p w14:paraId="20C95D6D" w14:textId="77777777" w:rsidR="00DD408B" w:rsidRPr="00DD408B" w:rsidRDefault="00DD408B" w:rsidP="00DD408B">
      <w:pPr>
        <w:spacing w:line="240" w:lineRule="auto"/>
        <w:jc w:val="both"/>
        <w:rPr>
          <w:rFonts w:ascii="Times New Roman" w:hAnsi="Times New Roman" w:cs="Times New Roman"/>
          <w:sz w:val="24"/>
          <w:szCs w:val="24"/>
          <w:lang w:val="en-US"/>
        </w:rPr>
      </w:pPr>
      <w:r w:rsidRPr="00DD408B">
        <w:rPr>
          <w:rFonts w:ascii="Times New Roman" w:hAnsi="Times New Roman" w:cs="Times New Roman"/>
          <w:sz w:val="24"/>
          <w:szCs w:val="24"/>
          <w:lang w:val="en-US"/>
        </w:rPr>
        <w:t xml:space="preserve">At the time, it referred to a man devoted to pleasures yet capable of maintaining dignity and decorum, distinct from the </w:t>
      </w:r>
      <w:r w:rsidRPr="00DD408B">
        <w:rPr>
          <w:rFonts w:ascii="Times New Roman" w:hAnsi="Times New Roman" w:cs="Times New Roman"/>
          <w:i/>
          <w:iCs/>
          <w:sz w:val="24"/>
          <w:szCs w:val="24"/>
          <w:lang w:val="en-US"/>
        </w:rPr>
        <w:t>dissolute</w:t>
      </w:r>
      <w:r w:rsidRPr="00DD408B">
        <w:rPr>
          <w:rFonts w:ascii="Times New Roman" w:hAnsi="Times New Roman" w:cs="Times New Roman"/>
          <w:sz w:val="24"/>
          <w:szCs w:val="24"/>
          <w:lang w:val="en-US"/>
        </w:rPr>
        <w:t xml:space="preserve">, “who lives in a combination of all possible evils, ignoble, degrading and </w:t>
      </w:r>
      <w:proofErr w:type="spellStart"/>
      <w:r w:rsidRPr="00DD408B">
        <w:rPr>
          <w:rFonts w:ascii="Times New Roman" w:hAnsi="Times New Roman" w:cs="Times New Roman"/>
          <w:sz w:val="24"/>
          <w:szCs w:val="24"/>
          <w:lang w:val="en-US"/>
        </w:rPr>
        <w:t>dishonourable</w:t>
      </w:r>
      <w:proofErr w:type="spellEnd"/>
      <w:r w:rsidRPr="00DD408B">
        <w:rPr>
          <w:rFonts w:ascii="Times New Roman" w:hAnsi="Times New Roman" w:cs="Times New Roman"/>
          <w:sz w:val="24"/>
          <w:szCs w:val="24"/>
          <w:lang w:val="en-US"/>
        </w:rPr>
        <w:t xml:space="preserve">, and who is often a character of the theatre, as in the </w:t>
      </w:r>
      <w:proofErr w:type="spellStart"/>
      <w:r w:rsidRPr="00DD408B">
        <w:rPr>
          <w:rFonts w:ascii="Times New Roman" w:hAnsi="Times New Roman" w:cs="Times New Roman"/>
          <w:sz w:val="24"/>
          <w:szCs w:val="24"/>
          <w:lang w:val="en-US"/>
        </w:rPr>
        <w:t>dramma</w:t>
      </w:r>
      <w:proofErr w:type="spellEnd"/>
      <w:r w:rsidRPr="00DD408B">
        <w:rPr>
          <w:rFonts w:ascii="Times New Roman" w:hAnsi="Times New Roman" w:cs="Times New Roman"/>
          <w:sz w:val="24"/>
          <w:szCs w:val="24"/>
          <w:lang w:val="en-US"/>
        </w:rPr>
        <w:t xml:space="preserve"> giocoso </w:t>
      </w:r>
      <w:r w:rsidRPr="00DD408B">
        <w:rPr>
          <w:rFonts w:ascii="Times New Roman" w:hAnsi="Times New Roman" w:cs="Times New Roman"/>
          <w:i/>
          <w:iCs/>
          <w:sz w:val="24"/>
          <w:szCs w:val="24"/>
          <w:lang w:val="en-US"/>
        </w:rPr>
        <w:t xml:space="preserve">Il </w:t>
      </w:r>
      <w:proofErr w:type="spellStart"/>
      <w:r w:rsidRPr="00DD408B">
        <w:rPr>
          <w:rFonts w:ascii="Times New Roman" w:hAnsi="Times New Roman" w:cs="Times New Roman"/>
          <w:i/>
          <w:iCs/>
          <w:sz w:val="24"/>
          <w:szCs w:val="24"/>
          <w:lang w:val="en-US"/>
        </w:rPr>
        <w:t>dissoluto</w:t>
      </w:r>
      <w:proofErr w:type="spellEnd"/>
      <w:r w:rsidRPr="00DD408B">
        <w:rPr>
          <w:rFonts w:ascii="Times New Roman" w:hAnsi="Times New Roman" w:cs="Times New Roman"/>
          <w:i/>
          <w:iCs/>
          <w:sz w:val="24"/>
          <w:szCs w:val="24"/>
          <w:lang w:val="en-US"/>
        </w:rPr>
        <w:t xml:space="preserve"> </w:t>
      </w:r>
      <w:proofErr w:type="spellStart"/>
      <w:r w:rsidRPr="00DD408B">
        <w:rPr>
          <w:rFonts w:ascii="Times New Roman" w:hAnsi="Times New Roman" w:cs="Times New Roman"/>
          <w:i/>
          <w:iCs/>
          <w:sz w:val="24"/>
          <w:szCs w:val="24"/>
          <w:lang w:val="en-US"/>
        </w:rPr>
        <w:t>punito</w:t>
      </w:r>
      <w:proofErr w:type="spellEnd"/>
      <w:r w:rsidRPr="00DD408B">
        <w:rPr>
          <w:rFonts w:ascii="Times New Roman" w:hAnsi="Times New Roman" w:cs="Times New Roman"/>
          <w:i/>
          <w:iCs/>
          <w:sz w:val="24"/>
          <w:szCs w:val="24"/>
          <w:lang w:val="en-US"/>
        </w:rPr>
        <w:t xml:space="preserve">, </w:t>
      </w:r>
      <w:proofErr w:type="spellStart"/>
      <w:r w:rsidRPr="00DD408B">
        <w:rPr>
          <w:rFonts w:ascii="Times New Roman" w:hAnsi="Times New Roman" w:cs="Times New Roman"/>
          <w:i/>
          <w:iCs/>
          <w:sz w:val="24"/>
          <w:szCs w:val="24"/>
          <w:lang w:val="en-US"/>
        </w:rPr>
        <w:t>ovvero</w:t>
      </w:r>
      <w:proofErr w:type="spellEnd"/>
      <w:r w:rsidRPr="00DD408B">
        <w:rPr>
          <w:rFonts w:ascii="Times New Roman" w:hAnsi="Times New Roman" w:cs="Times New Roman"/>
          <w:i/>
          <w:iCs/>
          <w:sz w:val="24"/>
          <w:szCs w:val="24"/>
          <w:lang w:val="en-US"/>
        </w:rPr>
        <w:t xml:space="preserve"> il Don Giovanni</w:t>
      </w:r>
      <w:r w:rsidRPr="00DD408B">
        <w:rPr>
          <w:rFonts w:ascii="Times New Roman" w:hAnsi="Times New Roman" w:cs="Times New Roman"/>
          <w:sz w:val="24"/>
          <w:szCs w:val="24"/>
          <w:lang w:val="en-US"/>
        </w:rPr>
        <w:t xml:space="preserve">” (Trampus 2025). Casanova does not consider himself </w:t>
      </w:r>
      <w:r w:rsidRPr="00DD408B">
        <w:rPr>
          <w:rFonts w:ascii="Times New Roman" w:hAnsi="Times New Roman" w:cs="Times New Roman"/>
          <w:i/>
          <w:iCs/>
          <w:sz w:val="24"/>
          <w:szCs w:val="24"/>
          <w:lang w:val="en-US"/>
        </w:rPr>
        <w:t>dissolute</w:t>
      </w:r>
      <w:r w:rsidRPr="00DD408B">
        <w:rPr>
          <w:rFonts w:ascii="Times New Roman" w:hAnsi="Times New Roman" w:cs="Times New Roman"/>
          <w:sz w:val="24"/>
          <w:szCs w:val="24"/>
          <w:lang w:val="en-US"/>
        </w:rPr>
        <w:t xml:space="preserve"> in a purely negative sense. For him, libertinism is neither moral depravity nor the absence of values, but rather a cultivated art of pleasure, integrated with a strong sense of decorum.</w:t>
      </w:r>
    </w:p>
    <w:p w14:paraId="6811DF2F" w14:textId="77777777" w:rsidR="00DD408B" w:rsidRPr="00DD408B" w:rsidRDefault="00DD408B" w:rsidP="00DD408B">
      <w:pPr>
        <w:spacing w:line="240" w:lineRule="auto"/>
        <w:jc w:val="both"/>
        <w:rPr>
          <w:rFonts w:ascii="Times New Roman" w:hAnsi="Times New Roman" w:cs="Times New Roman"/>
          <w:sz w:val="24"/>
          <w:szCs w:val="24"/>
          <w:lang w:val="en-US"/>
        </w:rPr>
      </w:pPr>
      <w:r w:rsidRPr="00DD408B">
        <w:rPr>
          <w:rFonts w:ascii="Times New Roman" w:hAnsi="Times New Roman" w:cs="Times New Roman"/>
          <w:sz w:val="24"/>
          <w:szCs w:val="24"/>
          <w:lang w:val="en-US"/>
        </w:rPr>
        <w:t xml:space="preserve">Through a close reading of key episodes of the text, this paper examines how Casanova appropriates and redefines the term, oscillating between its erotic, intellectual and political dimensions. </w:t>
      </w:r>
      <w:r w:rsidRPr="00DD408B">
        <w:rPr>
          <w:rFonts w:ascii="Times New Roman" w:hAnsi="Times New Roman" w:cs="Times New Roman"/>
          <w:sz w:val="24"/>
          <w:szCs w:val="24"/>
          <w:lang w:val="en-US"/>
        </w:rPr>
        <w:lastRenderedPageBreak/>
        <w:t>The </w:t>
      </w:r>
      <w:proofErr w:type="spellStart"/>
      <w:r w:rsidRPr="00DD408B">
        <w:rPr>
          <w:rFonts w:ascii="Times New Roman" w:hAnsi="Times New Roman" w:cs="Times New Roman"/>
          <w:i/>
          <w:iCs/>
          <w:sz w:val="24"/>
          <w:szCs w:val="24"/>
          <w:lang w:val="en-US"/>
        </w:rPr>
        <w:t>libertino</w:t>
      </w:r>
      <w:proofErr w:type="spellEnd"/>
      <w:r w:rsidRPr="00DD408B">
        <w:rPr>
          <w:rFonts w:ascii="Times New Roman" w:hAnsi="Times New Roman" w:cs="Times New Roman"/>
          <w:sz w:val="24"/>
          <w:szCs w:val="24"/>
          <w:lang w:val="en-US"/>
        </w:rPr>
        <w:t> emerges as a paradoxical character: both insider and outsider, transgressor and cultured gentleman, seducer and philosophical observer. Casanova’s use of the term also engages with the broader European discourse on freedom – sexual, existential and epistemological – placing him in dialogue with thinkers such as Voltaire, Diderot and Rousseau.</w:t>
      </w:r>
    </w:p>
    <w:p w14:paraId="10ABFDF2" w14:textId="77777777" w:rsidR="00DD408B" w:rsidRPr="00DD408B" w:rsidRDefault="00DD408B" w:rsidP="00D76A0E">
      <w:pPr>
        <w:spacing w:line="240" w:lineRule="auto"/>
        <w:jc w:val="both"/>
        <w:rPr>
          <w:rFonts w:ascii="Times New Roman" w:hAnsi="Times New Roman" w:cs="Times New Roman"/>
          <w:sz w:val="24"/>
          <w:szCs w:val="24"/>
          <w:lang w:val="en-US"/>
        </w:rPr>
      </w:pPr>
      <w:r w:rsidRPr="00DD408B">
        <w:rPr>
          <w:rFonts w:ascii="Times New Roman" w:hAnsi="Times New Roman" w:cs="Times New Roman"/>
          <w:sz w:val="24"/>
          <w:szCs w:val="24"/>
          <w:lang w:val="en-US"/>
        </w:rPr>
        <w:t>Rather than endorsing a singular or static model of libertinism, </w:t>
      </w:r>
      <w:r w:rsidRPr="00DD408B">
        <w:rPr>
          <w:rFonts w:ascii="Times New Roman" w:hAnsi="Times New Roman" w:cs="Times New Roman"/>
          <w:i/>
          <w:iCs/>
          <w:sz w:val="24"/>
          <w:szCs w:val="24"/>
          <w:lang w:val="en-US"/>
        </w:rPr>
        <w:t>Histoire de ma vie</w:t>
      </w:r>
      <w:r w:rsidRPr="00DD408B">
        <w:rPr>
          <w:rFonts w:ascii="Times New Roman" w:hAnsi="Times New Roman" w:cs="Times New Roman"/>
          <w:sz w:val="24"/>
          <w:szCs w:val="24"/>
          <w:lang w:val="en-US"/>
        </w:rPr>
        <w:t> reveals libertinage as a fluid and ambivalent posture, shaped by context, contingency and narrative strategy. The paper argues that Casanova’s manipulation of the word </w:t>
      </w:r>
      <w:proofErr w:type="spellStart"/>
      <w:r w:rsidRPr="00DD408B">
        <w:rPr>
          <w:rFonts w:ascii="Times New Roman" w:hAnsi="Times New Roman" w:cs="Times New Roman"/>
          <w:i/>
          <w:iCs/>
          <w:sz w:val="24"/>
          <w:szCs w:val="24"/>
          <w:lang w:val="en-US"/>
        </w:rPr>
        <w:t>libertino</w:t>
      </w:r>
      <w:proofErr w:type="spellEnd"/>
      <w:r w:rsidRPr="00DD408B">
        <w:rPr>
          <w:rFonts w:ascii="Times New Roman" w:hAnsi="Times New Roman" w:cs="Times New Roman"/>
          <w:sz w:val="24"/>
          <w:szCs w:val="24"/>
          <w:lang w:val="en-US"/>
        </w:rPr>
        <w:t> allows him to claim a space of moral and intellectual autonomy whilst negotiating the social risks associated with deviance and nonconformity. In his hands, it becomes a vehicle for literary self-invention, enabling a dynamic interplay between confession and performance, authenticity and artifice.</w:t>
      </w:r>
    </w:p>
    <w:p w14:paraId="659F2DFE" w14:textId="77777777" w:rsidR="008E5878" w:rsidRPr="008E5878" w:rsidRDefault="008E5878" w:rsidP="00D76A0E">
      <w:pPr>
        <w:spacing w:before="120" w:after="120" w:line="240" w:lineRule="auto"/>
        <w:jc w:val="both"/>
        <w:rPr>
          <w:rFonts w:asciiTheme="majorBidi" w:hAnsiTheme="majorBidi" w:cstheme="majorBidi"/>
          <w:sz w:val="24"/>
          <w:szCs w:val="24"/>
          <w:lang w:val="en-US"/>
        </w:rPr>
      </w:pPr>
    </w:p>
    <w:p w14:paraId="189FAEE4" w14:textId="20549BA0" w:rsidR="008E5878" w:rsidRPr="008E5878" w:rsidRDefault="008E5878" w:rsidP="00D76A0E">
      <w:pPr>
        <w:spacing w:before="120" w:after="120" w:line="240" w:lineRule="auto"/>
        <w:jc w:val="both"/>
        <w:rPr>
          <w:rFonts w:asciiTheme="majorBidi" w:eastAsia="Times New Roman" w:hAnsiTheme="majorBidi" w:cstheme="majorBidi"/>
          <w:color w:val="222222"/>
          <w:sz w:val="24"/>
          <w:szCs w:val="24"/>
          <w:lang w:val="en"/>
        </w:rPr>
      </w:pPr>
      <w:r w:rsidRPr="008E5878">
        <w:rPr>
          <w:rFonts w:asciiTheme="majorBidi" w:hAnsiTheme="majorBidi" w:cstheme="majorBidi"/>
          <w:sz w:val="24"/>
          <w:szCs w:val="24"/>
        </w:rPr>
        <w:t>“The Feminist Libertinism of Early Wicca,” Christina Oakley Harrington (Independent historian of religion)</w:t>
      </w:r>
    </w:p>
    <w:p w14:paraId="41052DC8" w14:textId="77777777" w:rsidR="008E5878" w:rsidRPr="008E5878" w:rsidRDefault="008E5878" w:rsidP="00D76A0E">
      <w:pPr>
        <w:spacing w:line="240" w:lineRule="auto"/>
        <w:jc w:val="both"/>
        <w:rPr>
          <w:rFonts w:asciiTheme="majorBidi" w:eastAsia="Times New Roman" w:hAnsiTheme="majorBidi" w:cstheme="majorBidi"/>
          <w:color w:val="222222"/>
          <w:sz w:val="24"/>
          <w:szCs w:val="24"/>
          <w:lang w:val="en"/>
        </w:rPr>
      </w:pPr>
      <w:r w:rsidRPr="008E5878">
        <w:rPr>
          <w:rFonts w:asciiTheme="majorBidi" w:eastAsia="Times New Roman" w:hAnsiTheme="majorBidi" w:cstheme="majorBidi"/>
          <w:color w:val="222222"/>
          <w:sz w:val="24"/>
          <w:szCs w:val="24"/>
          <w:lang w:val="en"/>
        </w:rPr>
        <w:t>Wicca, or modern Pagan witchcraft, emerged in Britain in the early to mid-20th century as a small anti-establishment religious movement, modeled in part on the mystery religions of antiquity. One of its main aims was for religion to reclaim spontaneous physical joy—something practitioners believed they saw in the remains of, for example, the cult of Dionysus at the Villa of the Mysteries in Pompeii. A second goal was to revive the actuality of priestesses with real authority, aiming toward gender equality in wider society.</w:t>
      </w:r>
    </w:p>
    <w:p w14:paraId="7EBA1A09" w14:textId="77777777" w:rsidR="008E5878" w:rsidRPr="008E5878" w:rsidRDefault="008E5878" w:rsidP="008E5878">
      <w:pPr>
        <w:spacing w:line="240" w:lineRule="auto"/>
        <w:jc w:val="both"/>
        <w:rPr>
          <w:rFonts w:asciiTheme="majorBidi" w:eastAsia="Times New Roman" w:hAnsiTheme="majorBidi" w:cstheme="majorBidi"/>
          <w:color w:val="222222"/>
          <w:sz w:val="24"/>
          <w:szCs w:val="24"/>
          <w:lang w:val="en"/>
        </w:rPr>
      </w:pPr>
      <w:r w:rsidRPr="008E5878">
        <w:rPr>
          <w:rFonts w:asciiTheme="majorBidi" w:eastAsia="Times New Roman" w:hAnsiTheme="majorBidi" w:cstheme="majorBidi"/>
          <w:color w:val="222222"/>
          <w:sz w:val="24"/>
          <w:szCs w:val="24"/>
          <w:lang w:val="en"/>
        </w:rPr>
        <w:t>This paper examines the libertinism of the witchcraft practiced by Gerald Gardner and his circle, especially the sexuality and nudity of their rites. These practices were not incidental but central to the expression of Wiccan belief, reflecting a commitment to embodied spirituality. Yet scholars have largely avoided the subject of desire and eroticism in Wicca, both in its past forms and in its current expressions. While there has been some interest in the Great Rite—an enacted or symbolic heterosexual union representing divine polarity—there has been little discussion of how such rituals aligned with the movement’s deeper social and theological aims.</w:t>
      </w:r>
    </w:p>
    <w:p w14:paraId="4485B6F1" w14:textId="77777777" w:rsidR="008E5878" w:rsidRPr="008E5878" w:rsidRDefault="008E5878" w:rsidP="008E5878">
      <w:pPr>
        <w:spacing w:line="240" w:lineRule="auto"/>
        <w:jc w:val="both"/>
        <w:rPr>
          <w:rFonts w:asciiTheme="majorBidi" w:eastAsia="Times New Roman" w:hAnsiTheme="majorBidi" w:cstheme="majorBidi"/>
          <w:color w:val="222222"/>
          <w:sz w:val="24"/>
          <w:szCs w:val="24"/>
          <w:lang w:val="en"/>
        </w:rPr>
      </w:pPr>
      <w:r w:rsidRPr="008E5878">
        <w:rPr>
          <w:rFonts w:asciiTheme="majorBidi" w:eastAsia="Times New Roman" w:hAnsiTheme="majorBidi" w:cstheme="majorBidi"/>
          <w:color w:val="222222"/>
          <w:sz w:val="24"/>
          <w:szCs w:val="24"/>
          <w:lang w:val="en"/>
        </w:rPr>
        <w:t>Drawing on an archive of unpublished and previously unexamined documents, I argue that Wicca was a radical effort to place women in central authority—as decision-makers over erotic expression, as leaders of covens, and as directors of ritual. This was a movement, driven by a model of the secret society, of radical hopefulness for gender relations and for sacred embodiment.</w:t>
      </w:r>
    </w:p>
    <w:p w14:paraId="6122890E" w14:textId="6893755C" w:rsidR="00EC21AE" w:rsidRPr="00EC21AE" w:rsidRDefault="008E5878" w:rsidP="008E5878">
      <w:pPr>
        <w:spacing w:line="240" w:lineRule="auto"/>
        <w:jc w:val="both"/>
        <w:rPr>
          <w:rFonts w:asciiTheme="majorBidi" w:eastAsia="Times New Roman" w:hAnsiTheme="majorBidi" w:cstheme="majorBidi"/>
          <w:color w:val="222222"/>
          <w:sz w:val="24"/>
          <w:szCs w:val="24"/>
        </w:rPr>
      </w:pPr>
      <w:r w:rsidRPr="008E5878">
        <w:rPr>
          <w:rFonts w:asciiTheme="majorBidi" w:eastAsia="Times New Roman" w:hAnsiTheme="majorBidi" w:cstheme="majorBidi"/>
          <w:color w:val="222222"/>
          <w:sz w:val="24"/>
          <w:szCs w:val="24"/>
          <w:lang w:val="en"/>
        </w:rPr>
        <w:t xml:space="preserve">This paper proposes that it is through this lens we </w:t>
      </w:r>
      <w:proofErr w:type="gramStart"/>
      <w:r w:rsidRPr="008E5878">
        <w:rPr>
          <w:rFonts w:asciiTheme="majorBidi" w:eastAsia="Times New Roman" w:hAnsiTheme="majorBidi" w:cstheme="majorBidi"/>
          <w:color w:val="222222"/>
          <w:sz w:val="24"/>
          <w:szCs w:val="24"/>
          <w:lang w:val="en"/>
        </w:rPr>
        <w:t>should  Wicca’s</w:t>
      </w:r>
      <w:proofErr w:type="gramEnd"/>
      <w:r w:rsidRPr="008E5878">
        <w:rPr>
          <w:rFonts w:asciiTheme="majorBidi" w:eastAsia="Times New Roman" w:hAnsiTheme="majorBidi" w:cstheme="majorBidi"/>
          <w:color w:val="222222"/>
          <w:sz w:val="24"/>
          <w:szCs w:val="24"/>
          <w:lang w:val="en"/>
        </w:rPr>
        <w:t xml:space="preserve"> early engagement with classical writers like Apuleius, Proclus, Sallustius, and Euripides, as well as the inspiration taken from the idea – and early modern artwork – depicting orgiastic witches’ sabbaths</w:t>
      </w:r>
      <w:r w:rsidR="00EC21AE">
        <w:rPr>
          <w:rFonts w:asciiTheme="majorBidi" w:eastAsia="Times New Roman" w:hAnsiTheme="majorBidi" w:cstheme="majorBidi"/>
          <w:color w:val="222222"/>
          <w:sz w:val="24"/>
          <w:szCs w:val="24"/>
          <w:lang w:val="en"/>
        </w:rPr>
        <w:t>.</w:t>
      </w:r>
    </w:p>
    <w:p w14:paraId="3DE709E6" w14:textId="77777777" w:rsidR="0009321A" w:rsidRPr="00110E12" w:rsidRDefault="0009321A" w:rsidP="00B311D9">
      <w:pPr>
        <w:pStyle w:val="Default"/>
        <w:spacing w:after="240"/>
        <w:jc w:val="both"/>
        <w:rPr>
          <w:rFonts w:asciiTheme="majorBidi" w:hAnsiTheme="majorBidi" w:cstheme="majorBidi"/>
          <w:color w:val="auto"/>
          <w:lang w:val="en-US"/>
        </w:rPr>
      </w:pPr>
    </w:p>
    <w:p w14:paraId="38E8BFF4" w14:textId="7541BF33" w:rsidR="00132E2B" w:rsidRPr="0009321A" w:rsidRDefault="00132E2B" w:rsidP="006649AA">
      <w:pPr>
        <w:spacing w:before="240" w:after="120" w:line="240" w:lineRule="auto"/>
        <w:jc w:val="both"/>
        <w:rPr>
          <w:rFonts w:asciiTheme="majorBidi" w:eastAsia="Times New Roman" w:hAnsiTheme="majorBidi" w:cstheme="majorBidi"/>
          <w:color w:val="222222"/>
          <w:sz w:val="24"/>
          <w:szCs w:val="24"/>
        </w:rPr>
      </w:pPr>
      <w:r w:rsidRPr="0009321A">
        <w:rPr>
          <w:rFonts w:asciiTheme="majorBidi" w:hAnsiTheme="majorBidi" w:cstheme="majorBidi"/>
          <w:sz w:val="24"/>
          <w:szCs w:val="24"/>
          <w:lang w:val="en-US"/>
        </w:rPr>
        <w:t>“</w:t>
      </w:r>
      <w:r w:rsidR="006649AA" w:rsidRPr="006649AA">
        <w:rPr>
          <w:rFonts w:asciiTheme="majorBidi" w:hAnsiTheme="majorBidi" w:cstheme="majorBidi"/>
          <w:sz w:val="24"/>
          <w:szCs w:val="24"/>
          <w:lang w:val="en-US"/>
        </w:rPr>
        <w:t>Platonic Libertinism: Esoteric and Erotic Apotheosis in Marsilio Ficino and Aleister Crowley,</w:t>
      </w:r>
      <w:r w:rsidRPr="0009321A">
        <w:rPr>
          <w:rFonts w:asciiTheme="majorBidi" w:hAnsiTheme="majorBidi" w:cstheme="majorBidi"/>
          <w:sz w:val="24"/>
          <w:szCs w:val="24"/>
          <w:lang w:val="en-US"/>
        </w:rPr>
        <w:t>”</w:t>
      </w:r>
      <w:r w:rsidR="00490478" w:rsidRPr="0009321A">
        <w:rPr>
          <w:rFonts w:asciiTheme="majorBidi" w:hAnsiTheme="majorBidi" w:cstheme="majorBidi"/>
          <w:sz w:val="24"/>
          <w:szCs w:val="24"/>
          <w:lang w:val="en-US"/>
        </w:rPr>
        <w:t xml:space="preserve"> </w:t>
      </w:r>
      <w:r w:rsidRPr="0009321A">
        <w:rPr>
          <w:rFonts w:asciiTheme="majorBidi" w:hAnsiTheme="majorBidi" w:cstheme="majorBidi"/>
          <w:sz w:val="24"/>
          <w:szCs w:val="24"/>
          <w:lang w:val="en-US"/>
        </w:rPr>
        <w:t xml:space="preserve">Maria </w:t>
      </w:r>
      <w:proofErr w:type="spellStart"/>
      <w:r w:rsidRPr="0009321A">
        <w:rPr>
          <w:rFonts w:asciiTheme="majorBidi" w:eastAsia="Times New Roman" w:hAnsiTheme="majorBidi" w:cstheme="majorBidi"/>
          <w:color w:val="222222"/>
          <w:sz w:val="24"/>
          <w:szCs w:val="24"/>
        </w:rPr>
        <w:t>Koutsouris</w:t>
      </w:r>
      <w:proofErr w:type="spellEnd"/>
      <w:r w:rsidRPr="0009321A">
        <w:rPr>
          <w:rFonts w:asciiTheme="majorBidi" w:eastAsia="Times New Roman" w:hAnsiTheme="majorBidi" w:cstheme="majorBidi"/>
          <w:color w:val="222222"/>
          <w:sz w:val="24"/>
          <w:szCs w:val="24"/>
        </w:rPr>
        <w:t xml:space="preserve"> (Boston University)</w:t>
      </w:r>
    </w:p>
    <w:p w14:paraId="4DF14B28" w14:textId="0B7777C2" w:rsidR="00CE4804" w:rsidRDefault="006649AA" w:rsidP="006649AA">
      <w:pPr>
        <w:pStyle w:val="Corpotesto"/>
        <w:spacing w:after="240"/>
        <w:ind w:left="0"/>
        <w:jc w:val="both"/>
        <w:rPr>
          <w:rFonts w:asciiTheme="majorBidi" w:eastAsiaTheme="minorHAnsi" w:hAnsiTheme="majorBidi" w:cstheme="majorBidi"/>
          <w:sz w:val="24"/>
          <w:szCs w:val="24"/>
          <w:lang w:val="en-GB"/>
        </w:rPr>
      </w:pPr>
      <w:r w:rsidRPr="006649AA">
        <w:rPr>
          <w:rFonts w:asciiTheme="majorBidi" w:eastAsiaTheme="minorHAnsi" w:hAnsiTheme="majorBidi" w:cstheme="majorBidi"/>
          <w:sz w:val="24"/>
          <w:szCs w:val="24"/>
          <w:lang w:val="en-GB"/>
        </w:rPr>
        <w:t>What could Marsilio Ficino, a fifteenth-century priest and Platonist philosopher, have in common with Aleister Crowley, a turn-of-the-century occultist and sexual libertine? In my presentation, I explore how both men received and engaged Plato’s </w:t>
      </w:r>
      <w:r w:rsidRPr="006649AA">
        <w:rPr>
          <w:rFonts w:asciiTheme="majorBidi" w:eastAsiaTheme="minorHAnsi" w:hAnsiTheme="majorBidi" w:cstheme="majorBidi"/>
          <w:i/>
          <w:iCs/>
          <w:sz w:val="24"/>
          <w:szCs w:val="24"/>
          <w:lang w:val="en-GB"/>
        </w:rPr>
        <w:t>Phaedrus </w:t>
      </w:r>
      <w:r w:rsidRPr="006649AA">
        <w:rPr>
          <w:rFonts w:asciiTheme="majorBidi" w:eastAsiaTheme="minorHAnsi" w:hAnsiTheme="majorBidi" w:cstheme="majorBidi"/>
          <w:sz w:val="24"/>
          <w:szCs w:val="24"/>
          <w:lang w:val="en-GB"/>
        </w:rPr>
        <w:t xml:space="preserve">to investigate the long durée of divine </w:t>
      </w:r>
      <w:proofErr w:type="spellStart"/>
      <w:r w:rsidRPr="006649AA">
        <w:rPr>
          <w:rFonts w:asciiTheme="majorBidi" w:eastAsiaTheme="minorHAnsi" w:hAnsiTheme="majorBidi" w:cstheme="majorBidi"/>
          <w:sz w:val="24"/>
          <w:szCs w:val="24"/>
          <w:lang w:val="en-GB"/>
        </w:rPr>
        <w:t>erotics</w:t>
      </w:r>
      <w:proofErr w:type="spellEnd"/>
      <w:r w:rsidRPr="006649AA">
        <w:rPr>
          <w:rFonts w:asciiTheme="majorBidi" w:eastAsiaTheme="minorHAnsi" w:hAnsiTheme="majorBidi" w:cstheme="majorBidi"/>
          <w:sz w:val="24"/>
          <w:szCs w:val="24"/>
          <w:lang w:val="en-GB"/>
        </w:rPr>
        <w:t xml:space="preserve"> in Western esotericism. I examine how each understood this through his own unique theoretical paradigm and demonstrate how both embraced notions of Platonic frenzy and experienced embodied states of altered consciousness. Furthermore, I </w:t>
      </w:r>
      <w:proofErr w:type="spellStart"/>
      <w:r w:rsidRPr="006649AA">
        <w:rPr>
          <w:rFonts w:asciiTheme="majorBidi" w:eastAsiaTheme="minorHAnsi" w:hAnsiTheme="majorBidi" w:cstheme="majorBidi"/>
          <w:sz w:val="24"/>
          <w:szCs w:val="24"/>
          <w:lang w:val="en-GB"/>
        </w:rPr>
        <w:t>analyze</w:t>
      </w:r>
      <w:proofErr w:type="spellEnd"/>
      <w:r w:rsidRPr="006649AA">
        <w:rPr>
          <w:rFonts w:asciiTheme="majorBidi" w:eastAsiaTheme="minorHAnsi" w:hAnsiTheme="majorBidi" w:cstheme="majorBidi"/>
          <w:sz w:val="24"/>
          <w:szCs w:val="24"/>
          <w:lang w:val="en-GB"/>
        </w:rPr>
        <w:t xml:space="preserve"> their descriptions of Eros in these altered states and juxtapose their depictions of cosmic beloveds, divine light, and self-deification. By comparing these two readers of Plato, I argue that both reveal a shared lineage of Platonic mysticism that privileges experience over intellect, divine transcendence, and divine </w:t>
      </w:r>
      <w:proofErr w:type="spellStart"/>
      <w:r w:rsidRPr="006649AA">
        <w:rPr>
          <w:rFonts w:asciiTheme="majorBidi" w:eastAsiaTheme="minorHAnsi" w:hAnsiTheme="majorBidi" w:cstheme="majorBidi"/>
          <w:sz w:val="24"/>
          <w:szCs w:val="24"/>
          <w:lang w:val="en-GB"/>
        </w:rPr>
        <w:t>erotics</w:t>
      </w:r>
      <w:proofErr w:type="spellEnd"/>
      <w:r w:rsidRPr="006649AA">
        <w:rPr>
          <w:rFonts w:asciiTheme="majorBidi" w:eastAsiaTheme="minorHAnsi" w:hAnsiTheme="majorBidi" w:cstheme="majorBidi"/>
          <w:sz w:val="24"/>
          <w:szCs w:val="24"/>
          <w:lang w:val="en-GB"/>
        </w:rPr>
        <w:t xml:space="preserve">. This study reframes Ficino as a mystic lover rather than a purely rational philosopher, and Crowley an heir, not an aberration, to the same </w:t>
      </w:r>
      <w:proofErr w:type="spellStart"/>
      <w:r w:rsidRPr="006649AA">
        <w:rPr>
          <w:rFonts w:asciiTheme="majorBidi" w:eastAsiaTheme="minorHAnsi" w:hAnsiTheme="majorBidi" w:cstheme="majorBidi"/>
          <w:sz w:val="24"/>
          <w:szCs w:val="24"/>
          <w:lang w:val="en-GB"/>
        </w:rPr>
        <w:t>Phaedrean</w:t>
      </w:r>
      <w:proofErr w:type="spellEnd"/>
      <w:r w:rsidRPr="006649AA">
        <w:rPr>
          <w:rFonts w:asciiTheme="majorBidi" w:eastAsiaTheme="minorHAnsi" w:hAnsiTheme="majorBidi" w:cstheme="majorBidi"/>
          <w:sz w:val="24"/>
          <w:szCs w:val="24"/>
          <w:lang w:val="en-GB"/>
        </w:rPr>
        <w:t xml:space="preserve"> tradition of divine erotic madness present in his libertine philosophy of Thelema.</w:t>
      </w:r>
    </w:p>
    <w:p w14:paraId="60A88A31" w14:textId="77777777" w:rsidR="00D862CF" w:rsidRDefault="00D862CF" w:rsidP="00D862CF">
      <w:pPr>
        <w:pStyle w:val="Corpotesto"/>
        <w:spacing w:before="0"/>
        <w:ind w:left="0"/>
        <w:jc w:val="both"/>
        <w:rPr>
          <w:rFonts w:asciiTheme="majorBidi" w:eastAsiaTheme="minorHAnsi" w:hAnsiTheme="majorBidi" w:cstheme="majorBidi"/>
          <w:sz w:val="24"/>
          <w:szCs w:val="24"/>
          <w:lang w:val="en-GB"/>
        </w:rPr>
      </w:pPr>
    </w:p>
    <w:p w14:paraId="63618554" w14:textId="4CC2572F" w:rsidR="00CE4804" w:rsidRPr="002A01C3" w:rsidRDefault="00CE4804" w:rsidP="00636DBE">
      <w:pPr>
        <w:spacing w:before="120" w:after="120" w:line="240" w:lineRule="auto"/>
        <w:rPr>
          <w:rFonts w:asciiTheme="majorBidi" w:hAnsiTheme="majorBidi" w:cstheme="majorBidi"/>
          <w:sz w:val="24"/>
          <w:szCs w:val="24"/>
        </w:rPr>
      </w:pPr>
      <w:r w:rsidRPr="00CE4804">
        <w:rPr>
          <w:rFonts w:asciiTheme="majorBidi" w:hAnsiTheme="majorBidi" w:cstheme="majorBidi"/>
          <w:sz w:val="24"/>
          <w:szCs w:val="24"/>
        </w:rPr>
        <w:t xml:space="preserve">“From </w:t>
      </w:r>
      <w:proofErr w:type="spellStart"/>
      <w:r w:rsidRPr="00CE4804">
        <w:rPr>
          <w:rFonts w:asciiTheme="majorBidi" w:hAnsiTheme="majorBidi" w:cstheme="majorBidi"/>
          <w:sz w:val="24"/>
          <w:szCs w:val="24"/>
        </w:rPr>
        <w:t>Couliano’s</w:t>
      </w:r>
      <w:proofErr w:type="spellEnd"/>
      <w:r w:rsidRPr="00CE4804">
        <w:rPr>
          <w:rFonts w:asciiTheme="majorBidi" w:hAnsiTheme="majorBidi" w:cstheme="majorBidi"/>
          <w:sz w:val="24"/>
          <w:szCs w:val="24"/>
        </w:rPr>
        <w:t xml:space="preserve"> </w:t>
      </w:r>
      <w:r>
        <w:rPr>
          <w:rFonts w:asciiTheme="majorBidi" w:hAnsiTheme="majorBidi" w:cstheme="majorBidi"/>
          <w:sz w:val="24"/>
          <w:szCs w:val="24"/>
        </w:rPr>
        <w:t>‘E</w:t>
      </w:r>
      <w:r w:rsidRPr="00CE4804">
        <w:rPr>
          <w:rFonts w:asciiTheme="majorBidi" w:hAnsiTheme="majorBidi" w:cstheme="majorBidi"/>
          <w:sz w:val="24"/>
          <w:szCs w:val="24"/>
        </w:rPr>
        <w:t xml:space="preserve">rotic </w:t>
      </w:r>
      <w:proofErr w:type="spellStart"/>
      <w:r>
        <w:rPr>
          <w:rFonts w:asciiTheme="majorBidi" w:hAnsiTheme="majorBidi" w:cstheme="majorBidi"/>
          <w:sz w:val="24"/>
          <w:szCs w:val="24"/>
        </w:rPr>
        <w:t>P</w:t>
      </w:r>
      <w:r w:rsidRPr="00CE4804">
        <w:rPr>
          <w:rFonts w:asciiTheme="majorBidi" w:hAnsiTheme="majorBidi" w:cstheme="majorBidi"/>
          <w:sz w:val="24"/>
          <w:szCs w:val="24"/>
        </w:rPr>
        <w:t>neumophantasmology</w:t>
      </w:r>
      <w:proofErr w:type="spellEnd"/>
      <w:r>
        <w:rPr>
          <w:rFonts w:asciiTheme="majorBidi" w:hAnsiTheme="majorBidi" w:cstheme="majorBidi"/>
          <w:sz w:val="24"/>
          <w:szCs w:val="24"/>
        </w:rPr>
        <w:t>’</w:t>
      </w:r>
      <w:r w:rsidRPr="00CE4804">
        <w:rPr>
          <w:rFonts w:asciiTheme="majorBidi" w:hAnsiTheme="majorBidi" w:cstheme="majorBidi"/>
          <w:sz w:val="24"/>
          <w:szCs w:val="24"/>
        </w:rPr>
        <w:t xml:space="preserve"> to Corbin’s </w:t>
      </w:r>
      <w:r>
        <w:rPr>
          <w:rFonts w:asciiTheme="majorBidi" w:hAnsiTheme="majorBidi" w:cstheme="majorBidi"/>
          <w:sz w:val="24"/>
          <w:szCs w:val="24"/>
        </w:rPr>
        <w:t>‘M</w:t>
      </w:r>
      <w:r w:rsidRPr="00CE4804">
        <w:rPr>
          <w:rFonts w:asciiTheme="majorBidi" w:hAnsiTheme="majorBidi" w:cstheme="majorBidi"/>
          <w:sz w:val="24"/>
          <w:szCs w:val="24"/>
        </w:rPr>
        <w:t xml:space="preserve">etaphysic of </w:t>
      </w:r>
      <w:r>
        <w:rPr>
          <w:rFonts w:asciiTheme="majorBidi" w:hAnsiTheme="majorBidi" w:cstheme="majorBidi"/>
          <w:sz w:val="24"/>
          <w:szCs w:val="24"/>
        </w:rPr>
        <w:t>L</w:t>
      </w:r>
      <w:r w:rsidRPr="00CE4804">
        <w:rPr>
          <w:rFonts w:asciiTheme="majorBidi" w:hAnsiTheme="majorBidi" w:cstheme="majorBidi"/>
          <w:sz w:val="24"/>
          <w:szCs w:val="24"/>
        </w:rPr>
        <w:t>ove</w:t>
      </w:r>
      <w:r>
        <w:rPr>
          <w:rFonts w:asciiTheme="majorBidi" w:hAnsiTheme="majorBidi" w:cstheme="majorBidi"/>
          <w:sz w:val="24"/>
          <w:szCs w:val="24"/>
        </w:rPr>
        <w:t>’</w:t>
      </w:r>
      <w:r w:rsidRPr="00CE4804">
        <w:rPr>
          <w:rFonts w:asciiTheme="majorBidi" w:hAnsiTheme="majorBidi" w:cstheme="majorBidi"/>
          <w:sz w:val="24"/>
          <w:szCs w:val="24"/>
        </w:rPr>
        <w:t xml:space="preserve">: </w:t>
      </w:r>
      <w:r>
        <w:rPr>
          <w:rFonts w:asciiTheme="majorBidi" w:hAnsiTheme="majorBidi" w:cstheme="majorBidi"/>
          <w:sz w:val="24"/>
          <w:szCs w:val="24"/>
        </w:rPr>
        <w:t>T</w:t>
      </w:r>
      <w:r w:rsidRPr="00CE4804">
        <w:rPr>
          <w:rFonts w:asciiTheme="majorBidi" w:hAnsiTheme="majorBidi" w:cstheme="majorBidi"/>
          <w:sz w:val="24"/>
          <w:szCs w:val="24"/>
        </w:rPr>
        <w:t xml:space="preserve">he </w:t>
      </w:r>
      <w:r>
        <w:rPr>
          <w:rFonts w:asciiTheme="majorBidi" w:hAnsiTheme="majorBidi" w:cstheme="majorBidi"/>
          <w:sz w:val="24"/>
          <w:szCs w:val="24"/>
        </w:rPr>
        <w:t>S</w:t>
      </w:r>
      <w:r w:rsidRPr="00CE4804">
        <w:rPr>
          <w:rFonts w:asciiTheme="majorBidi" w:hAnsiTheme="majorBidi" w:cstheme="majorBidi"/>
          <w:sz w:val="24"/>
          <w:szCs w:val="24"/>
        </w:rPr>
        <w:t xml:space="preserve">piritual </w:t>
      </w:r>
      <w:r>
        <w:rPr>
          <w:rFonts w:asciiTheme="majorBidi" w:hAnsiTheme="majorBidi" w:cstheme="majorBidi"/>
          <w:sz w:val="24"/>
          <w:szCs w:val="24"/>
        </w:rPr>
        <w:t>N</w:t>
      </w:r>
      <w:r w:rsidRPr="00CE4804">
        <w:rPr>
          <w:rFonts w:asciiTheme="majorBidi" w:hAnsiTheme="majorBidi" w:cstheme="majorBidi"/>
          <w:sz w:val="24"/>
          <w:szCs w:val="24"/>
        </w:rPr>
        <w:t xml:space="preserve">ature of </w:t>
      </w:r>
      <w:r>
        <w:rPr>
          <w:rFonts w:asciiTheme="majorBidi" w:hAnsiTheme="majorBidi" w:cstheme="majorBidi"/>
          <w:sz w:val="24"/>
          <w:szCs w:val="24"/>
        </w:rPr>
        <w:t>E</w:t>
      </w:r>
      <w:r w:rsidRPr="00CE4804">
        <w:rPr>
          <w:rFonts w:asciiTheme="majorBidi" w:hAnsiTheme="majorBidi" w:cstheme="majorBidi"/>
          <w:sz w:val="24"/>
          <w:szCs w:val="24"/>
        </w:rPr>
        <w:t xml:space="preserve">ros between </w:t>
      </w:r>
      <w:r>
        <w:rPr>
          <w:rFonts w:asciiTheme="majorBidi" w:hAnsiTheme="majorBidi" w:cstheme="majorBidi"/>
          <w:sz w:val="24"/>
          <w:szCs w:val="24"/>
        </w:rPr>
        <w:t>L</w:t>
      </w:r>
      <w:r w:rsidRPr="00CE4804">
        <w:rPr>
          <w:rFonts w:asciiTheme="majorBidi" w:hAnsiTheme="majorBidi" w:cstheme="majorBidi"/>
          <w:sz w:val="24"/>
          <w:szCs w:val="24"/>
        </w:rPr>
        <w:t xml:space="preserve">ibertinism and the </w:t>
      </w:r>
      <w:r>
        <w:rPr>
          <w:rFonts w:asciiTheme="majorBidi" w:hAnsiTheme="majorBidi" w:cstheme="majorBidi"/>
          <w:sz w:val="24"/>
          <w:szCs w:val="24"/>
        </w:rPr>
        <w:t>R</w:t>
      </w:r>
      <w:r w:rsidRPr="00CE4804">
        <w:rPr>
          <w:rFonts w:asciiTheme="majorBidi" w:hAnsiTheme="majorBidi" w:cstheme="majorBidi"/>
          <w:sz w:val="24"/>
          <w:szCs w:val="24"/>
        </w:rPr>
        <w:t xml:space="preserve">eligion of </w:t>
      </w:r>
      <w:r>
        <w:rPr>
          <w:rFonts w:asciiTheme="majorBidi" w:hAnsiTheme="majorBidi" w:cstheme="majorBidi"/>
          <w:sz w:val="24"/>
          <w:szCs w:val="24"/>
        </w:rPr>
        <w:t>L</w:t>
      </w:r>
      <w:r w:rsidRPr="00CE4804">
        <w:rPr>
          <w:rFonts w:asciiTheme="majorBidi" w:hAnsiTheme="majorBidi" w:cstheme="majorBidi"/>
          <w:sz w:val="24"/>
          <w:szCs w:val="24"/>
        </w:rPr>
        <w:t xml:space="preserve">ove in </w:t>
      </w:r>
      <w:r w:rsidRPr="002A01C3">
        <w:rPr>
          <w:rFonts w:asciiTheme="majorBidi" w:hAnsiTheme="majorBidi" w:cstheme="majorBidi"/>
          <w:sz w:val="24"/>
          <w:szCs w:val="24"/>
        </w:rPr>
        <w:t>Literature,” Piero Latino (</w:t>
      </w:r>
      <w:r w:rsidR="00636DBE" w:rsidRPr="00636DBE">
        <w:rPr>
          <w:rFonts w:asciiTheme="majorBidi" w:hAnsiTheme="majorBidi" w:cstheme="majorBidi"/>
          <w:sz w:val="24"/>
          <w:szCs w:val="24"/>
        </w:rPr>
        <w:t>CELLF - Sorbonne Université / Università di Pisa</w:t>
      </w:r>
      <w:r w:rsidRPr="002A01C3">
        <w:rPr>
          <w:rFonts w:asciiTheme="majorBidi" w:hAnsiTheme="majorBidi" w:cstheme="majorBidi"/>
          <w:sz w:val="24"/>
          <w:szCs w:val="24"/>
        </w:rPr>
        <w:t>)</w:t>
      </w:r>
    </w:p>
    <w:p w14:paraId="2F44D789" w14:textId="77777777" w:rsidR="00CE4804" w:rsidRPr="00CE4804" w:rsidRDefault="00CE4804" w:rsidP="00ED5D04">
      <w:pPr>
        <w:autoSpaceDE w:val="0"/>
        <w:autoSpaceDN w:val="0"/>
        <w:adjustRightInd w:val="0"/>
        <w:spacing w:before="240" w:line="240" w:lineRule="auto"/>
        <w:jc w:val="distribute"/>
        <w:rPr>
          <w:rFonts w:ascii="Times New Roman" w:hAnsi="Times New Roman" w:cs="Times New Roman"/>
          <w:sz w:val="24"/>
          <w:szCs w:val="24"/>
        </w:rPr>
      </w:pPr>
      <w:r w:rsidRPr="002A01C3">
        <w:rPr>
          <w:rFonts w:ascii="Times New Roman" w:hAnsi="Times New Roman" w:cs="Times New Roman"/>
          <w:sz w:val="24"/>
          <w:szCs w:val="24"/>
        </w:rPr>
        <w:t xml:space="preserve">In his book </w:t>
      </w:r>
      <w:r w:rsidRPr="002A01C3">
        <w:rPr>
          <w:rFonts w:ascii="Times New Roman" w:hAnsi="Times New Roman" w:cs="Times New Roman"/>
          <w:i/>
          <w:iCs/>
          <w:sz w:val="24"/>
          <w:szCs w:val="24"/>
        </w:rPr>
        <w:t xml:space="preserve">Eros and Magic in the Renaissance </w:t>
      </w:r>
      <w:r w:rsidRPr="002A01C3">
        <w:rPr>
          <w:rFonts w:ascii="Times New Roman" w:hAnsi="Times New Roman" w:cs="Times New Roman"/>
          <w:sz w:val="24"/>
          <w:szCs w:val="24"/>
        </w:rPr>
        <w:t>(1987), Ioan Petru Couliano</w:t>
      </w:r>
      <w:r w:rsidRPr="00CE4804">
        <w:rPr>
          <w:rFonts w:ascii="Times New Roman" w:hAnsi="Times New Roman" w:cs="Times New Roman"/>
          <w:sz w:val="24"/>
          <w:szCs w:val="24"/>
        </w:rPr>
        <w:t xml:space="preserve"> (1950-1991)</w:t>
      </w:r>
    </w:p>
    <w:p w14:paraId="7F0D6B72"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introduced and coined the expression of “erotic </w:t>
      </w:r>
      <w:proofErr w:type="spellStart"/>
      <w:r w:rsidRPr="00CE4804">
        <w:rPr>
          <w:rFonts w:ascii="Times New Roman" w:hAnsi="Times New Roman" w:cs="Times New Roman"/>
          <w:sz w:val="24"/>
          <w:szCs w:val="24"/>
        </w:rPr>
        <w:t>pneumophantasmology</w:t>
      </w:r>
      <w:proofErr w:type="spellEnd"/>
      <w:r w:rsidRPr="00CE4804">
        <w:rPr>
          <w:rFonts w:ascii="Times New Roman" w:hAnsi="Times New Roman" w:cs="Times New Roman"/>
          <w:sz w:val="24"/>
          <w:szCs w:val="24"/>
        </w:rPr>
        <w:t>” to indicate a</w:t>
      </w:r>
    </w:p>
    <w:p w14:paraId="40DFFBF6"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psychology of sex of an initiatory nature characterizing the poetry of Dante and of the Italian</w:t>
      </w:r>
    </w:p>
    <w:p w14:paraId="6BD1D678"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love poetry of the Middle Ages, the so-called </w:t>
      </w:r>
      <w:r w:rsidRPr="00CE4804">
        <w:rPr>
          <w:rFonts w:ascii="Times New Roman" w:hAnsi="Times New Roman" w:cs="Times New Roman"/>
          <w:i/>
          <w:iCs/>
          <w:sz w:val="24"/>
          <w:szCs w:val="24"/>
        </w:rPr>
        <w:t xml:space="preserve">Fedeli </w:t>
      </w:r>
      <w:proofErr w:type="spellStart"/>
      <w:r w:rsidRPr="00CE4804">
        <w:rPr>
          <w:rFonts w:ascii="Times New Roman" w:hAnsi="Times New Roman" w:cs="Times New Roman"/>
          <w:i/>
          <w:iCs/>
          <w:sz w:val="24"/>
          <w:szCs w:val="24"/>
        </w:rPr>
        <w:t>d’Amore</w:t>
      </w:r>
      <w:proofErr w:type="spellEnd"/>
      <w:r w:rsidRPr="00CE4804">
        <w:rPr>
          <w:rFonts w:ascii="Times New Roman" w:hAnsi="Times New Roman" w:cs="Times New Roman"/>
          <w:i/>
          <w:iCs/>
          <w:sz w:val="24"/>
          <w:szCs w:val="24"/>
        </w:rPr>
        <w:t xml:space="preserve">. </w:t>
      </w:r>
      <w:proofErr w:type="spellStart"/>
      <w:r w:rsidRPr="00CE4804">
        <w:rPr>
          <w:rFonts w:ascii="Times New Roman" w:hAnsi="Times New Roman" w:cs="Times New Roman"/>
          <w:sz w:val="24"/>
          <w:szCs w:val="24"/>
        </w:rPr>
        <w:t>Couliano</w:t>
      </w:r>
      <w:proofErr w:type="spellEnd"/>
      <w:r w:rsidRPr="00CE4804">
        <w:rPr>
          <w:rFonts w:ascii="Times New Roman" w:hAnsi="Times New Roman" w:cs="Times New Roman"/>
          <w:sz w:val="24"/>
          <w:szCs w:val="24"/>
        </w:rPr>
        <w:t xml:space="preserve"> explored the esoteric</w:t>
      </w:r>
    </w:p>
    <w:p w14:paraId="6C1DAC15"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dimension of sex and love literature, the occult dimension of Eros, which is a theme that was</w:t>
      </w:r>
    </w:p>
    <w:p w14:paraId="495F9073"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previously studied by Julius Evola (1898-1974) in his work </w:t>
      </w:r>
      <w:r w:rsidRPr="00CE4804">
        <w:rPr>
          <w:rFonts w:ascii="Times New Roman" w:hAnsi="Times New Roman" w:cs="Times New Roman"/>
          <w:i/>
          <w:iCs/>
          <w:sz w:val="24"/>
          <w:szCs w:val="24"/>
        </w:rPr>
        <w:t xml:space="preserve">The Metaphysics of Sex </w:t>
      </w:r>
      <w:r w:rsidRPr="00CE4804">
        <w:rPr>
          <w:rFonts w:ascii="Times New Roman" w:hAnsi="Times New Roman" w:cs="Times New Roman"/>
          <w:sz w:val="24"/>
          <w:szCs w:val="24"/>
        </w:rPr>
        <w:t>(1958), and</w:t>
      </w:r>
    </w:p>
    <w:p w14:paraId="72355820"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later by Mark Jay Mirsky (1939-living) in his book </w:t>
      </w:r>
      <w:r w:rsidRPr="00CE4804">
        <w:rPr>
          <w:rFonts w:ascii="Times New Roman" w:hAnsi="Times New Roman" w:cs="Times New Roman"/>
          <w:i/>
          <w:iCs/>
          <w:sz w:val="24"/>
          <w:szCs w:val="24"/>
        </w:rPr>
        <w:t xml:space="preserve">Dante, Eros and Kabbalah </w:t>
      </w:r>
      <w:r w:rsidRPr="00CE4804">
        <w:rPr>
          <w:rFonts w:ascii="Times New Roman" w:hAnsi="Times New Roman" w:cs="Times New Roman"/>
          <w:sz w:val="24"/>
          <w:szCs w:val="24"/>
        </w:rPr>
        <w:t xml:space="preserve">(2003). Two </w:t>
      </w:r>
      <w:proofErr w:type="gramStart"/>
      <w:r w:rsidRPr="00CE4804">
        <w:rPr>
          <w:rFonts w:ascii="Times New Roman" w:hAnsi="Times New Roman" w:cs="Times New Roman"/>
          <w:sz w:val="24"/>
          <w:szCs w:val="24"/>
        </w:rPr>
        <w:t>other</w:t>
      </w:r>
      <w:proofErr w:type="gramEnd"/>
    </w:p>
    <w:p w14:paraId="0382C75A"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scholars who focus on the metaphysical nature of love in literature are Henry Corbin (1903-</w:t>
      </w:r>
    </w:p>
    <w:p w14:paraId="4B2687C2"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1978), Mircea Eliade (1907-1986) and </w:t>
      </w:r>
      <w:proofErr w:type="spellStart"/>
      <w:r w:rsidRPr="00CE4804">
        <w:rPr>
          <w:rFonts w:ascii="Times New Roman" w:hAnsi="Times New Roman" w:cs="Times New Roman"/>
          <w:sz w:val="24"/>
          <w:szCs w:val="24"/>
        </w:rPr>
        <w:t>Elémire</w:t>
      </w:r>
      <w:proofErr w:type="spellEnd"/>
      <w:r w:rsidRPr="00CE4804">
        <w:rPr>
          <w:rFonts w:ascii="Times New Roman" w:hAnsi="Times New Roman" w:cs="Times New Roman"/>
          <w:sz w:val="24"/>
          <w:szCs w:val="24"/>
        </w:rPr>
        <w:t xml:space="preserve"> Zolla (1926-2002) who, in their different</w:t>
      </w:r>
    </w:p>
    <w:p w14:paraId="203302EF"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works, point out the conception of </w:t>
      </w:r>
      <w:r w:rsidRPr="00CE4804">
        <w:rPr>
          <w:rFonts w:ascii="Times New Roman" w:hAnsi="Times New Roman" w:cs="Times New Roman"/>
          <w:i/>
          <w:iCs/>
          <w:sz w:val="24"/>
          <w:szCs w:val="24"/>
        </w:rPr>
        <w:t xml:space="preserve">eros </w:t>
      </w:r>
      <w:r w:rsidRPr="00CE4804">
        <w:rPr>
          <w:rFonts w:ascii="Times New Roman" w:hAnsi="Times New Roman" w:cs="Times New Roman"/>
          <w:sz w:val="24"/>
          <w:szCs w:val="24"/>
        </w:rPr>
        <w:t>considered from a mystical point of view, as a magic</w:t>
      </w:r>
    </w:p>
    <w:p w14:paraId="60043C0D"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power used to reach God, a transcendental viaticum. Both </w:t>
      </w:r>
      <w:proofErr w:type="spellStart"/>
      <w:r w:rsidRPr="00CE4804">
        <w:rPr>
          <w:rFonts w:ascii="Times New Roman" w:hAnsi="Times New Roman" w:cs="Times New Roman"/>
          <w:sz w:val="24"/>
          <w:szCs w:val="24"/>
        </w:rPr>
        <w:t>Couliano</w:t>
      </w:r>
      <w:proofErr w:type="spellEnd"/>
      <w:r w:rsidRPr="00CE4804">
        <w:rPr>
          <w:rFonts w:ascii="Times New Roman" w:hAnsi="Times New Roman" w:cs="Times New Roman"/>
          <w:sz w:val="24"/>
          <w:szCs w:val="24"/>
        </w:rPr>
        <w:t>, Evola, Mirsky, Corbin,</w:t>
      </w:r>
    </w:p>
    <w:p w14:paraId="1D80A587"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Eliade and Zolla put into evidence that literature is a key way of affirming, exploring and</w:t>
      </w:r>
    </w:p>
    <w:p w14:paraId="6B5AE79C"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passing on the spiritual values of love mysticism, and such discourse implies also the</w:t>
      </w:r>
    </w:p>
    <w:p w14:paraId="19743506"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definition of libertinism. Thus, taking into consideration the above-mentioned scholars, this</w:t>
      </w:r>
    </w:p>
    <w:p w14:paraId="1A22E9A5"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paper aims to show the relationship between libertinism and the spiritual dimension of </w:t>
      </w:r>
      <w:r w:rsidRPr="00CE4804">
        <w:rPr>
          <w:rFonts w:ascii="Times New Roman" w:hAnsi="Times New Roman" w:cs="Times New Roman"/>
          <w:i/>
          <w:iCs/>
          <w:sz w:val="24"/>
          <w:szCs w:val="24"/>
        </w:rPr>
        <w:t>eros</w:t>
      </w:r>
      <w:r w:rsidRPr="00CE4804">
        <w:rPr>
          <w:rFonts w:ascii="Times New Roman" w:hAnsi="Times New Roman" w:cs="Times New Roman"/>
          <w:sz w:val="24"/>
          <w:szCs w:val="24"/>
        </w:rPr>
        <w:t>,</w:t>
      </w:r>
    </w:p>
    <w:p w14:paraId="486A16D6"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which is present in the literary texts of each epoch, from the medieval love poets to</w:t>
      </w:r>
    </w:p>
    <w:p w14:paraId="28FAFCEA"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Renaissance figures such as Giordano Bruno, from Gérard de Nerval to Dante Gabriel</w:t>
      </w:r>
    </w:p>
    <w:p w14:paraId="3FC5696F"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Rossetti, from William Butler Yeat to Apollinaire or Ezra Pound. Such authors will be at the</w:t>
      </w:r>
    </w:p>
    <w:p w14:paraId="136AABA8" w14:textId="77777777" w:rsidR="00CE4804" w:rsidRPr="00CE4804" w:rsidRDefault="00CE4804" w:rsidP="00D76A0E">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 xml:space="preserve">centre of this paper, which intends to approach literature – the literary </w:t>
      </w:r>
      <w:proofErr w:type="spellStart"/>
      <w:r w:rsidRPr="00CE4804">
        <w:rPr>
          <w:rFonts w:ascii="Times New Roman" w:hAnsi="Times New Roman" w:cs="Times New Roman"/>
          <w:i/>
          <w:iCs/>
          <w:sz w:val="24"/>
          <w:szCs w:val="24"/>
        </w:rPr>
        <w:t>topos</w:t>
      </w:r>
      <w:proofErr w:type="spellEnd"/>
      <w:r w:rsidRPr="00CE4804">
        <w:rPr>
          <w:rFonts w:ascii="Times New Roman" w:hAnsi="Times New Roman" w:cs="Times New Roman"/>
          <w:i/>
          <w:iCs/>
          <w:sz w:val="24"/>
          <w:szCs w:val="24"/>
        </w:rPr>
        <w:t xml:space="preserve"> </w:t>
      </w:r>
      <w:r w:rsidRPr="00CE4804">
        <w:rPr>
          <w:rFonts w:ascii="Times New Roman" w:hAnsi="Times New Roman" w:cs="Times New Roman"/>
          <w:sz w:val="24"/>
          <w:szCs w:val="24"/>
        </w:rPr>
        <w:t>of love studied</w:t>
      </w:r>
    </w:p>
    <w:p w14:paraId="7E4807D2" w14:textId="77777777" w:rsidR="00CE4804" w:rsidRPr="00CE4804" w:rsidRDefault="00CE4804" w:rsidP="00B71B30">
      <w:pPr>
        <w:autoSpaceDE w:val="0"/>
        <w:autoSpaceDN w:val="0"/>
        <w:adjustRightInd w:val="0"/>
        <w:spacing w:line="240" w:lineRule="auto"/>
        <w:jc w:val="distribute"/>
        <w:rPr>
          <w:rFonts w:ascii="Times New Roman" w:hAnsi="Times New Roman" w:cs="Times New Roman"/>
          <w:sz w:val="24"/>
          <w:szCs w:val="24"/>
        </w:rPr>
      </w:pPr>
      <w:r w:rsidRPr="00CE4804">
        <w:rPr>
          <w:rFonts w:ascii="Times New Roman" w:hAnsi="Times New Roman" w:cs="Times New Roman"/>
          <w:sz w:val="24"/>
          <w:szCs w:val="24"/>
        </w:rPr>
        <w:t>in the wake of its spiritual nature and in relation to the concept of libertinism – through</w:t>
      </w:r>
    </w:p>
    <w:p w14:paraId="5397A0B1" w14:textId="2C61018B" w:rsidR="009373AC" w:rsidRPr="00CE4804" w:rsidRDefault="00CE4804" w:rsidP="00B71B30">
      <w:pPr>
        <w:pStyle w:val="Corpotesto"/>
        <w:spacing w:before="0"/>
        <w:ind w:left="0"/>
        <w:jc w:val="distribute"/>
        <w:rPr>
          <w:b/>
          <w:bCs/>
          <w:sz w:val="24"/>
          <w:szCs w:val="24"/>
          <w:lang w:val="en-GB"/>
        </w:rPr>
      </w:pPr>
      <w:r w:rsidRPr="00CE4804">
        <w:rPr>
          <w:sz w:val="24"/>
          <w:szCs w:val="24"/>
          <w:lang w:val="en-GB"/>
        </w:rPr>
        <w:t>exegetical criteria drawn from non-literary fields, in particular the religious field of studies.</w:t>
      </w:r>
    </w:p>
    <w:p w14:paraId="06505408" w14:textId="77777777" w:rsidR="00C6110A" w:rsidRDefault="00C6110A" w:rsidP="00D76A0E">
      <w:pPr>
        <w:pStyle w:val="Corpotesto"/>
        <w:spacing w:after="240"/>
        <w:ind w:left="0"/>
        <w:rPr>
          <w:b/>
          <w:bCs/>
          <w:sz w:val="24"/>
          <w:szCs w:val="24"/>
        </w:rPr>
      </w:pPr>
    </w:p>
    <w:p w14:paraId="115FA66A" w14:textId="33E0B071" w:rsidR="00B71B30" w:rsidRPr="00C6110A" w:rsidRDefault="00B71B30" w:rsidP="00880A98">
      <w:pPr>
        <w:shd w:val="clear" w:color="auto" w:fill="FFFFFF"/>
        <w:spacing w:before="120" w:after="120"/>
        <w:jc w:val="both"/>
        <w:rPr>
          <w:rFonts w:ascii="Times New Roman" w:eastAsia="Times New Roman" w:hAnsi="Times New Roman" w:cs="Times New Roman"/>
          <w:iCs/>
          <w:color w:val="000000" w:themeColor="text1"/>
          <w:sz w:val="24"/>
          <w:szCs w:val="24"/>
        </w:rPr>
      </w:pPr>
      <w:r w:rsidRPr="00C6110A">
        <w:rPr>
          <w:rFonts w:ascii="Times New Roman" w:eastAsia="Times New Roman" w:hAnsi="Times New Roman" w:cs="Times New Roman"/>
          <w:iCs/>
          <w:color w:val="000000" w:themeColor="text1"/>
          <w:sz w:val="24"/>
          <w:szCs w:val="24"/>
        </w:rPr>
        <w:t xml:space="preserve">“Mages </w:t>
      </w:r>
      <w:r w:rsidR="00FB08E3">
        <w:rPr>
          <w:rFonts w:ascii="Times New Roman" w:eastAsia="Times New Roman" w:hAnsi="Times New Roman" w:cs="Times New Roman"/>
          <w:iCs/>
          <w:color w:val="000000" w:themeColor="text1"/>
          <w:sz w:val="24"/>
          <w:szCs w:val="24"/>
        </w:rPr>
        <w:t>and</w:t>
      </w:r>
      <w:r w:rsidRPr="00C6110A">
        <w:rPr>
          <w:rFonts w:ascii="Times New Roman" w:eastAsia="Times New Roman" w:hAnsi="Times New Roman" w:cs="Times New Roman"/>
          <w:iCs/>
          <w:color w:val="000000" w:themeColor="text1"/>
          <w:sz w:val="24"/>
          <w:szCs w:val="24"/>
        </w:rPr>
        <w:t xml:space="preserve"> Libertines from </w:t>
      </w:r>
      <w:proofErr w:type="spellStart"/>
      <w:r w:rsidRPr="00C6110A">
        <w:rPr>
          <w:rFonts w:ascii="Times New Roman" w:eastAsia="Times New Roman" w:hAnsi="Times New Roman" w:cs="Times New Roman"/>
          <w:iCs/>
          <w:color w:val="000000" w:themeColor="text1"/>
          <w:sz w:val="24"/>
          <w:szCs w:val="24"/>
        </w:rPr>
        <w:t>Pomponazzi</w:t>
      </w:r>
      <w:proofErr w:type="spellEnd"/>
      <w:r w:rsidRPr="00C6110A">
        <w:rPr>
          <w:rFonts w:ascii="Times New Roman" w:eastAsia="Times New Roman" w:hAnsi="Times New Roman" w:cs="Times New Roman"/>
          <w:iCs/>
          <w:color w:val="000000" w:themeColor="text1"/>
          <w:sz w:val="24"/>
          <w:szCs w:val="24"/>
        </w:rPr>
        <w:t xml:space="preserve"> to </w:t>
      </w:r>
      <w:proofErr w:type="spellStart"/>
      <w:r w:rsidRPr="0059078D">
        <w:rPr>
          <w:rFonts w:ascii="Times New Roman" w:eastAsia="Times New Roman" w:hAnsi="Times New Roman" w:cs="Times New Roman"/>
          <w:iCs/>
          <w:color w:val="000000" w:themeColor="text1"/>
          <w:sz w:val="24"/>
          <w:szCs w:val="24"/>
        </w:rPr>
        <w:t>Gaffarel</w:t>
      </w:r>
      <w:proofErr w:type="spellEnd"/>
      <w:r w:rsidRPr="0059078D">
        <w:rPr>
          <w:rFonts w:ascii="Times New Roman" w:eastAsia="Times New Roman" w:hAnsi="Times New Roman" w:cs="Times New Roman"/>
          <w:iCs/>
          <w:color w:val="000000" w:themeColor="text1"/>
          <w:sz w:val="24"/>
          <w:szCs w:val="24"/>
        </w:rPr>
        <w:t>,” Adrien Mangili (</w:t>
      </w:r>
      <w:r w:rsidR="00880A98" w:rsidRPr="00880A98">
        <w:rPr>
          <w:rFonts w:ascii="Times New Roman" w:eastAsia="Times New Roman" w:hAnsi="Times New Roman" w:cs="Times New Roman"/>
          <w:iCs/>
          <w:color w:val="000000" w:themeColor="text1"/>
          <w:sz w:val="24"/>
          <w:szCs w:val="24"/>
        </w:rPr>
        <w:t>FNS / University of Toulouse Jean Jaurès</w:t>
      </w:r>
      <w:r w:rsidRPr="0059078D">
        <w:rPr>
          <w:rFonts w:ascii="Times New Roman" w:eastAsia="Times New Roman" w:hAnsi="Times New Roman" w:cs="Times New Roman"/>
          <w:iCs/>
          <w:color w:val="000000" w:themeColor="text1"/>
          <w:sz w:val="24"/>
          <w:szCs w:val="24"/>
        </w:rPr>
        <w:t>)</w:t>
      </w:r>
    </w:p>
    <w:p w14:paraId="1E1D8B91" w14:textId="77777777" w:rsidR="00C6110A" w:rsidRPr="00C6110A" w:rsidRDefault="00C6110A" w:rsidP="00D76A0E">
      <w:pPr>
        <w:shd w:val="clear" w:color="auto" w:fill="FFFFFF"/>
        <w:spacing w:line="240" w:lineRule="auto"/>
        <w:jc w:val="both"/>
        <w:rPr>
          <w:rFonts w:ascii="Times New Roman" w:eastAsia="Times New Roman" w:hAnsi="Times New Roman" w:cs="Times New Roman"/>
          <w:color w:val="222222"/>
          <w:sz w:val="24"/>
          <w:szCs w:val="24"/>
        </w:rPr>
      </w:pPr>
      <w:r w:rsidRPr="00C6110A">
        <w:rPr>
          <w:rFonts w:ascii="Times New Roman" w:eastAsia="Times New Roman" w:hAnsi="Times New Roman" w:cs="Times New Roman"/>
          <w:color w:val="000000"/>
          <w:sz w:val="24"/>
          <w:szCs w:val="24"/>
        </w:rPr>
        <w:t>Natural magic, a Renaissance conception asserting that occult qualities govern nature, furnished early</w:t>
      </w:r>
      <w:r w:rsidRPr="00C6110A">
        <w:rPr>
          <w:rFonts w:ascii="Times New Roman" w:eastAsia="Times New Roman" w:hAnsi="Times New Roman" w:cs="Times New Roman"/>
          <w:color w:val="000000"/>
          <w:sz w:val="24"/>
          <w:szCs w:val="24"/>
        </w:rPr>
        <w:noBreakHyphen/>
        <w:t xml:space="preserve">modern libertines with tools for explaining marvels without invoking supernatural intervention. This paper traces how a series of French and Italian authors—from Pietro </w:t>
      </w:r>
      <w:proofErr w:type="spellStart"/>
      <w:r w:rsidRPr="00C6110A">
        <w:rPr>
          <w:rFonts w:ascii="Times New Roman" w:eastAsia="Times New Roman" w:hAnsi="Times New Roman" w:cs="Times New Roman"/>
          <w:color w:val="000000"/>
          <w:sz w:val="24"/>
          <w:szCs w:val="24"/>
        </w:rPr>
        <w:t>Pomponazzi</w:t>
      </w:r>
      <w:proofErr w:type="spellEnd"/>
      <w:r w:rsidRPr="00C6110A">
        <w:rPr>
          <w:rFonts w:ascii="Times New Roman" w:eastAsia="Times New Roman" w:hAnsi="Times New Roman" w:cs="Times New Roman"/>
          <w:color w:val="000000"/>
          <w:sz w:val="24"/>
          <w:szCs w:val="24"/>
        </w:rPr>
        <w:t xml:space="preserve"> to Jacques Gaffarel—mobilised natural magic to challenge religious dogma and to develop a subversive anthropology. Across these case studies, natural magic operates both as an instrument of domination—allowing mages to impress the multitude—and as a critical tool for thinkers who denounce religious credulity. By examining Pomponazzi, Bruno, Campanella and </w:t>
      </w:r>
      <w:proofErr w:type="spellStart"/>
      <w:r w:rsidRPr="00C6110A">
        <w:rPr>
          <w:rFonts w:ascii="Times New Roman" w:eastAsia="Times New Roman" w:hAnsi="Times New Roman" w:cs="Times New Roman"/>
          <w:color w:val="000000"/>
          <w:sz w:val="24"/>
          <w:szCs w:val="24"/>
        </w:rPr>
        <w:t>Gaffarel</w:t>
      </w:r>
      <w:proofErr w:type="spellEnd"/>
      <w:r w:rsidRPr="00C6110A">
        <w:rPr>
          <w:rFonts w:ascii="Times New Roman" w:eastAsia="Times New Roman" w:hAnsi="Times New Roman" w:cs="Times New Roman"/>
          <w:color w:val="000000"/>
          <w:sz w:val="24"/>
          <w:szCs w:val="24"/>
        </w:rPr>
        <w:t xml:space="preserve"> together, the paper illuminates the intersections between libertinism and magical traditions and argues that natural magic provided libertines with a potent means of articulating radical freedom of thought while undermining the supernatural foundations of institutional religions.</w:t>
      </w:r>
    </w:p>
    <w:p w14:paraId="0DD72F5D" w14:textId="77777777" w:rsidR="00C6110A" w:rsidRDefault="00C6110A" w:rsidP="00940152">
      <w:pPr>
        <w:pStyle w:val="Corpotesto"/>
        <w:spacing w:before="0" w:after="240"/>
        <w:ind w:left="0"/>
        <w:jc w:val="both"/>
        <w:rPr>
          <w:rFonts w:asciiTheme="majorBidi" w:hAnsiTheme="majorBidi" w:cstheme="majorBidi"/>
          <w:b/>
          <w:bCs/>
          <w:sz w:val="24"/>
          <w:szCs w:val="24"/>
        </w:rPr>
      </w:pPr>
    </w:p>
    <w:p w14:paraId="3B4DA8D7" w14:textId="7FCFD349" w:rsidR="00C6110A" w:rsidRPr="00231D02" w:rsidRDefault="00C6110A" w:rsidP="00D76A0E">
      <w:pPr>
        <w:pStyle w:val="Corpotesto"/>
        <w:ind w:left="0"/>
        <w:jc w:val="both"/>
        <w:rPr>
          <w:sz w:val="24"/>
          <w:szCs w:val="24"/>
        </w:rPr>
      </w:pPr>
      <w:r w:rsidRPr="00C6110A">
        <w:rPr>
          <w:rFonts w:asciiTheme="majorBidi" w:hAnsiTheme="majorBidi" w:cstheme="majorBidi"/>
          <w:sz w:val="24"/>
          <w:szCs w:val="24"/>
        </w:rPr>
        <w:t xml:space="preserve">“Literary Libertinism in the </w:t>
      </w:r>
      <w:r w:rsidR="00231D02">
        <w:rPr>
          <w:rFonts w:asciiTheme="majorBidi" w:hAnsiTheme="majorBidi" w:cstheme="majorBidi"/>
          <w:sz w:val="24"/>
          <w:szCs w:val="24"/>
        </w:rPr>
        <w:t>‘</w:t>
      </w:r>
      <w:proofErr w:type="spellStart"/>
      <w:r w:rsidRPr="00C6110A">
        <w:rPr>
          <w:rFonts w:asciiTheme="majorBidi" w:hAnsiTheme="majorBidi" w:cstheme="majorBidi"/>
          <w:sz w:val="24"/>
          <w:szCs w:val="24"/>
        </w:rPr>
        <w:t>Deofel</w:t>
      </w:r>
      <w:proofErr w:type="spellEnd"/>
      <w:r w:rsidRPr="00C6110A">
        <w:rPr>
          <w:rFonts w:asciiTheme="majorBidi" w:hAnsiTheme="majorBidi" w:cstheme="majorBidi"/>
          <w:sz w:val="24"/>
          <w:szCs w:val="24"/>
        </w:rPr>
        <w:t xml:space="preserve"> Quintet</w:t>
      </w:r>
      <w:r w:rsidR="00231D02">
        <w:rPr>
          <w:rFonts w:asciiTheme="majorBidi" w:hAnsiTheme="majorBidi" w:cstheme="majorBidi"/>
          <w:sz w:val="24"/>
          <w:szCs w:val="24"/>
        </w:rPr>
        <w:t>’</w:t>
      </w:r>
      <w:r w:rsidRPr="00C6110A">
        <w:rPr>
          <w:rFonts w:asciiTheme="majorBidi" w:hAnsiTheme="majorBidi" w:cstheme="majorBidi"/>
          <w:sz w:val="24"/>
          <w:szCs w:val="24"/>
        </w:rPr>
        <w:t xml:space="preserve"> of the Order of Nine Angles and Antinomian Esoteric Initiation,” Matouš </w:t>
      </w:r>
      <w:proofErr w:type="spellStart"/>
      <w:r w:rsidRPr="00C6110A">
        <w:rPr>
          <w:rFonts w:asciiTheme="majorBidi" w:hAnsiTheme="majorBidi" w:cstheme="majorBidi"/>
          <w:sz w:val="24"/>
          <w:szCs w:val="24"/>
        </w:rPr>
        <w:t>Mokrý</w:t>
      </w:r>
      <w:proofErr w:type="spellEnd"/>
      <w:r w:rsidRPr="00C6110A">
        <w:rPr>
          <w:rFonts w:asciiTheme="majorBidi" w:hAnsiTheme="majorBidi" w:cstheme="majorBidi"/>
          <w:sz w:val="24"/>
          <w:szCs w:val="24"/>
        </w:rPr>
        <w:t xml:space="preserve"> (Masaryk University)</w:t>
      </w:r>
    </w:p>
    <w:p w14:paraId="71E6D72F" w14:textId="4B09E599" w:rsidR="00231D02" w:rsidRDefault="00231D02" w:rsidP="00D76A0E">
      <w:pPr>
        <w:pStyle w:val="Corpotesto"/>
        <w:ind w:left="0"/>
        <w:jc w:val="both"/>
        <w:rPr>
          <w:sz w:val="24"/>
          <w:szCs w:val="24"/>
        </w:rPr>
      </w:pPr>
      <w:r>
        <w:rPr>
          <w:sz w:val="24"/>
          <w:szCs w:val="24"/>
        </w:rPr>
        <w:t>Since its beginnings in the 1960s Church of Satan, contemporary religious Satanism has voiced its appreciation of libertine thought and action. The influence of Sir Francis Dashwood and the 18</w:t>
      </w:r>
      <w:r w:rsidRPr="001D3BE8">
        <w:rPr>
          <w:sz w:val="24"/>
          <w:szCs w:val="24"/>
          <w:vertAlign w:val="superscript"/>
        </w:rPr>
        <w:t>th</w:t>
      </w:r>
      <w:r>
        <w:rPr>
          <w:sz w:val="24"/>
          <w:szCs w:val="24"/>
        </w:rPr>
        <w:t xml:space="preserve">-century “Hell-Fire Clubs” on the Church of Satan has been studied by Per </w:t>
      </w:r>
      <w:proofErr w:type="spellStart"/>
      <w:r>
        <w:rPr>
          <w:sz w:val="24"/>
          <w:szCs w:val="24"/>
        </w:rPr>
        <w:t>Faxneld’s</w:t>
      </w:r>
      <w:proofErr w:type="spellEnd"/>
      <w:r>
        <w:rPr>
          <w:sz w:val="24"/>
          <w:szCs w:val="24"/>
        </w:rPr>
        <w:t xml:space="preserve"> chapter </w:t>
      </w:r>
      <w:r w:rsidRPr="00590DF5">
        <w:rPr>
          <w:i/>
          <w:iCs/>
          <w:sz w:val="24"/>
          <w:szCs w:val="24"/>
        </w:rPr>
        <w:t xml:space="preserve">Secret Lineages and De Facto Satanists: Anton </w:t>
      </w:r>
      <w:proofErr w:type="spellStart"/>
      <w:r w:rsidRPr="00590DF5">
        <w:rPr>
          <w:i/>
          <w:iCs/>
          <w:sz w:val="24"/>
          <w:szCs w:val="24"/>
        </w:rPr>
        <w:t>LaVey’s</w:t>
      </w:r>
      <w:proofErr w:type="spellEnd"/>
      <w:r w:rsidRPr="00590DF5">
        <w:rPr>
          <w:i/>
          <w:iCs/>
          <w:sz w:val="24"/>
          <w:szCs w:val="24"/>
        </w:rPr>
        <w:t xml:space="preserve"> Use of Esoteric Tradition</w:t>
      </w:r>
      <w:r>
        <w:rPr>
          <w:sz w:val="24"/>
          <w:szCs w:val="24"/>
        </w:rPr>
        <w:t xml:space="preserve"> (2013). However, the impacts of libertinism on later developments of Satanism have largely fallen out of scholarly attention. This presentation turns to a common textual medium of 18</w:t>
      </w:r>
      <w:r w:rsidRPr="00BB39C4">
        <w:rPr>
          <w:sz w:val="24"/>
          <w:szCs w:val="24"/>
          <w:vertAlign w:val="superscript"/>
        </w:rPr>
        <w:t>th</w:t>
      </w:r>
      <w:r>
        <w:rPr>
          <w:sz w:val="24"/>
          <w:szCs w:val="24"/>
        </w:rPr>
        <w:t xml:space="preserve">-century libertinism – libertine </w:t>
      </w:r>
      <w:r>
        <w:rPr>
          <w:sz w:val="24"/>
          <w:szCs w:val="24"/>
        </w:rPr>
        <w:lastRenderedPageBreak/>
        <w:t>novels –, and discusses the libertine elements in the literary narratives of a later manifestation of Satanism, the Order of Nine Angles (ONA), advocating for criminality, human sacrifice, and the use of right-wing extremism. ONA’s main corpus of literary works consists of the “</w:t>
      </w:r>
      <w:proofErr w:type="spellStart"/>
      <w:r>
        <w:rPr>
          <w:sz w:val="24"/>
          <w:szCs w:val="24"/>
        </w:rPr>
        <w:t>Deofel</w:t>
      </w:r>
      <w:proofErr w:type="spellEnd"/>
      <w:r>
        <w:rPr>
          <w:sz w:val="24"/>
          <w:szCs w:val="24"/>
        </w:rPr>
        <w:t xml:space="preserve"> Quintet”, five novels that the practitioner should read for self-development and gaining esoteric insight. Although ONA considers these novels </w:t>
      </w:r>
      <w:r w:rsidRPr="00040C42">
        <w:rPr>
          <w:sz w:val="24"/>
          <w:szCs w:val="24"/>
        </w:rPr>
        <w:t>“not akin to the amoral diatribes of other writers – e.g. de Sade</w:t>
      </w:r>
      <w:r>
        <w:rPr>
          <w:sz w:val="24"/>
          <w:szCs w:val="24"/>
        </w:rPr>
        <w:t>”, the references to de Sade and libertine elements of blasphemy, carnality, and ritual or sexual transgression suggest closer interaction with libertine discourse. The paper explores how sexual and religious transgression is discursively constructed within these novels and how the novels and the surrounding ONA discourse about them instrumentalize sexual and religious taboo-breaking to construct antinomian liberation and self-development.</w:t>
      </w:r>
    </w:p>
    <w:p w14:paraId="134A594B" w14:textId="77777777" w:rsidR="001D7CD7" w:rsidRPr="001D7CD7" w:rsidRDefault="001D7CD7" w:rsidP="00940152">
      <w:pPr>
        <w:pStyle w:val="Corpotesto"/>
        <w:spacing w:before="0" w:after="240"/>
        <w:ind w:left="0"/>
        <w:jc w:val="both"/>
        <w:rPr>
          <w:b/>
          <w:bCs/>
          <w:sz w:val="24"/>
          <w:szCs w:val="24"/>
        </w:rPr>
      </w:pPr>
    </w:p>
    <w:p w14:paraId="3DA29E26" w14:textId="56006E14" w:rsidR="001611D8" w:rsidRPr="001D7CD7" w:rsidRDefault="00C6110A" w:rsidP="00E0482E">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1D7CD7">
        <w:rPr>
          <w:rFonts w:ascii="Times New Roman" w:eastAsia="Times New Roman" w:hAnsi="Times New Roman" w:cs="Times New Roman"/>
          <w:color w:val="000000" w:themeColor="text1"/>
          <w:sz w:val="24"/>
          <w:szCs w:val="24"/>
        </w:rPr>
        <w:t>“Richard Rolle (c.1300</w:t>
      </w:r>
      <w:r w:rsidR="00E0482E" w:rsidRPr="00E960C4">
        <w:rPr>
          <w:rFonts w:asciiTheme="majorBidi" w:eastAsia="Times New Roman" w:hAnsiTheme="majorBidi" w:cstheme="majorBidi"/>
          <w:color w:val="000000" w:themeColor="text1"/>
          <w:sz w:val="28"/>
          <w:szCs w:val="28"/>
        </w:rPr>
        <w:t>–</w:t>
      </w:r>
      <w:r w:rsidRPr="001D7CD7">
        <w:rPr>
          <w:rFonts w:ascii="Times New Roman" w:eastAsia="Times New Roman" w:hAnsi="Times New Roman" w:cs="Times New Roman"/>
          <w:color w:val="000000" w:themeColor="text1"/>
          <w:sz w:val="24"/>
          <w:szCs w:val="24"/>
        </w:rPr>
        <w:t xml:space="preserve">49), </w:t>
      </w:r>
      <w:proofErr w:type="spellStart"/>
      <w:r w:rsidRPr="001D7CD7">
        <w:rPr>
          <w:rFonts w:ascii="Times New Roman" w:eastAsia="Times New Roman" w:hAnsi="Times New Roman" w:cs="Times New Roman"/>
          <w:color w:val="000000" w:themeColor="text1"/>
          <w:sz w:val="24"/>
          <w:szCs w:val="24"/>
        </w:rPr>
        <w:t>ermite</w:t>
      </w:r>
      <w:proofErr w:type="spellEnd"/>
      <w:r w:rsidRPr="001D7CD7">
        <w:rPr>
          <w:rFonts w:ascii="Times New Roman" w:eastAsia="Times New Roman" w:hAnsi="Times New Roman" w:cs="Times New Roman"/>
          <w:color w:val="000000" w:themeColor="text1"/>
          <w:sz w:val="24"/>
          <w:szCs w:val="24"/>
        </w:rPr>
        <w:t xml:space="preserve"> et </w:t>
      </w:r>
      <w:proofErr w:type="spellStart"/>
      <w:r w:rsidRPr="001D7CD7">
        <w:rPr>
          <w:rFonts w:ascii="Times New Roman" w:eastAsia="Times New Roman" w:hAnsi="Times New Roman" w:cs="Times New Roman"/>
          <w:color w:val="000000" w:themeColor="text1"/>
          <w:sz w:val="24"/>
          <w:szCs w:val="24"/>
        </w:rPr>
        <w:t>libertin</w:t>
      </w:r>
      <w:proofErr w:type="spellEnd"/>
      <w:r w:rsidRPr="001D7CD7">
        <w:rPr>
          <w:rFonts w:ascii="Times New Roman" w:eastAsia="Times New Roman" w:hAnsi="Times New Roman" w:cs="Times New Roman"/>
          <w:color w:val="000000" w:themeColor="text1"/>
          <w:sz w:val="24"/>
          <w:szCs w:val="24"/>
        </w:rPr>
        <w:t xml:space="preserve"> avant </w:t>
      </w:r>
      <w:proofErr w:type="spellStart"/>
      <w:r w:rsidRPr="001D7CD7">
        <w:rPr>
          <w:rFonts w:ascii="Times New Roman" w:eastAsia="Times New Roman" w:hAnsi="Times New Roman" w:cs="Times New Roman"/>
          <w:color w:val="000000" w:themeColor="text1"/>
          <w:sz w:val="24"/>
          <w:szCs w:val="24"/>
        </w:rPr>
        <w:t>l’heure</w:t>
      </w:r>
      <w:proofErr w:type="spellEnd"/>
      <w:r w:rsidRPr="001D7CD7">
        <w:rPr>
          <w:rFonts w:ascii="Times New Roman" w:eastAsia="Times New Roman" w:hAnsi="Times New Roman" w:cs="Times New Roman"/>
          <w:color w:val="000000" w:themeColor="text1"/>
          <w:sz w:val="24"/>
          <w:szCs w:val="24"/>
        </w:rPr>
        <w:t>: Religious Rebellion and Sensorial Mysticism in North Yorkshire</w:t>
      </w:r>
      <w:r w:rsidR="001611D8" w:rsidRPr="001D7CD7">
        <w:rPr>
          <w:rFonts w:ascii="Times New Roman" w:eastAsia="Times New Roman" w:hAnsi="Times New Roman" w:cs="Times New Roman"/>
          <w:color w:val="000000" w:themeColor="text1"/>
          <w:sz w:val="24"/>
          <w:szCs w:val="24"/>
        </w:rPr>
        <w:t>,</w:t>
      </w:r>
      <w:r w:rsidRPr="001D7CD7">
        <w:rPr>
          <w:rFonts w:ascii="Times New Roman" w:eastAsia="Times New Roman" w:hAnsi="Times New Roman" w:cs="Times New Roman"/>
          <w:color w:val="000000" w:themeColor="text1"/>
          <w:sz w:val="24"/>
          <w:szCs w:val="24"/>
        </w:rPr>
        <w:t>”</w:t>
      </w:r>
      <w:r w:rsidR="001611D8" w:rsidRPr="001D7CD7">
        <w:rPr>
          <w:rFonts w:ascii="Times New Roman" w:eastAsia="Times New Roman" w:hAnsi="Times New Roman" w:cs="Times New Roman"/>
          <w:color w:val="000000" w:themeColor="text1"/>
          <w:sz w:val="24"/>
          <w:szCs w:val="24"/>
        </w:rPr>
        <w:t xml:space="preserve"> Denis Renevey (University of Lausanne)</w:t>
      </w:r>
    </w:p>
    <w:p w14:paraId="2299DD7D" w14:textId="77777777" w:rsidR="001611D8" w:rsidRPr="001D7CD7" w:rsidRDefault="001611D8" w:rsidP="00D76A0E">
      <w:pPr>
        <w:spacing w:line="240" w:lineRule="auto"/>
        <w:rPr>
          <w:rFonts w:ascii="Times New Roman" w:hAnsi="Times New Roman" w:cs="Times New Roman"/>
          <w:sz w:val="24"/>
          <w:szCs w:val="24"/>
          <w:lang w:val="en-US"/>
        </w:rPr>
      </w:pPr>
      <w:r w:rsidRPr="001D7CD7">
        <w:rPr>
          <w:rFonts w:ascii="Times New Roman" w:hAnsi="Times New Roman" w:cs="Times New Roman"/>
          <w:sz w:val="24"/>
          <w:szCs w:val="24"/>
          <w:lang w:val="en-US"/>
        </w:rPr>
        <w:t xml:space="preserve">The Latin and Middle English textual output of the author and mystic Richard Rolle is currently receiving careful attention in terms of scholarly editions of his Latin works and the influence of his mystical system as it circulated in treatises and compilations in the fifteenth century. Rolle thus became a textual authority, ahead of the so-called father of the English language, Geoffrey Chaucer. </w:t>
      </w:r>
    </w:p>
    <w:p w14:paraId="2A4F0CB1" w14:textId="65435F5E" w:rsidR="001611D8" w:rsidRPr="00CA4B2E" w:rsidRDefault="001611D8" w:rsidP="00CA4B2E">
      <w:pPr>
        <w:spacing w:line="240" w:lineRule="auto"/>
        <w:rPr>
          <w:rFonts w:ascii="Times New Roman" w:hAnsi="Times New Roman" w:cs="Times New Roman"/>
          <w:sz w:val="24"/>
          <w:szCs w:val="24"/>
          <w:lang w:val="en-US"/>
        </w:rPr>
      </w:pPr>
      <w:r w:rsidRPr="001D7CD7">
        <w:rPr>
          <w:rFonts w:ascii="Times New Roman" w:hAnsi="Times New Roman" w:cs="Times New Roman"/>
          <w:sz w:val="24"/>
          <w:szCs w:val="24"/>
          <w:lang w:val="en-US"/>
        </w:rPr>
        <w:t xml:space="preserve">However, a close look at some ideological aspects of libertinism may help us understand better Rolle’s personal trajectory and some aspects of his mysticism. Although he did not reject the catholic faith, his non-conformism and anticlericalism shine through his life and writings. Rolle never completed his university studies at Oxford, was never officially sanctioned as a hermit, but so impressed the congregation as an unauthorized preacher back in his Yorkshire home that he received the support of local wealthy patrons to live as a hermit. Both his Latin and Middle English writings vehemently denounce the corrupt state of the established church, criticize clerics for failing to move beyond empty peroration and promote a form of mysticism that is highly idiosyncratic and marked by </w:t>
      </w:r>
      <w:proofErr w:type="spellStart"/>
      <w:r w:rsidRPr="001D7CD7">
        <w:rPr>
          <w:rFonts w:ascii="Times New Roman" w:hAnsi="Times New Roman" w:cs="Times New Roman"/>
          <w:sz w:val="24"/>
          <w:szCs w:val="24"/>
          <w:lang w:val="en-US"/>
        </w:rPr>
        <w:t>sensoriality</w:t>
      </w:r>
      <w:proofErr w:type="spellEnd"/>
      <w:r w:rsidRPr="001D7CD7">
        <w:rPr>
          <w:rFonts w:ascii="Times New Roman" w:hAnsi="Times New Roman" w:cs="Times New Roman"/>
          <w:sz w:val="24"/>
          <w:szCs w:val="24"/>
          <w:lang w:val="en-US"/>
        </w:rPr>
        <w:t xml:space="preserve">. Rolle’s dissenting voice thus finds expression in a mysticism that is marked by the phenomena of </w:t>
      </w:r>
      <w:proofErr w:type="spellStart"/>
      <w:r w:rsidRPr="001D7CD7">
        <w:rPr>
          <w:rFonts w:ascii="Times New Roman" w:hAnsi="Times New Roman" w:cs="Times New Roman"/>
          <w:i/>
          <w:sz w:val="24"/>
          <w:szCs w:val="24"/>
          <w:lang w:val="en-US"/>
        </w:rPr>
        <w:t>dulcor</w:t>
      </w:r>
      <w:proofErr w:type="spellEnd"/>
      <w:r w:rsidRPr="001D7CD7">
        <w:rPr>
          <w:rFonts w:ascii="Times New Roman" w:hAnsi="Times New Roman" w:cs="Times New Roman"/>
          <w:sz w:val="24"/>
          <w:szCs w:val="24"/>
          <w:lang w:val="en-US"/>
        </w:rPr>
        <w:t xml:space="preserve">, </w:t>
      </w:r>
      <w:proofErr w:type="spellStart"/>
      <w:r w:rsidRPr="001D7CD7">
        <w:rPr>
          <w:rFonts w:ascii="Times New Roman" w:hAnsi="Times New Roman" w:cs="Times New Roman"/>
          <w:i/>
          <w:sz w:val="24"/>
          <w:szCs w:val="24"/>
          <w:lang w:val="en-US"/>
        </w:rPr>
        <w:t>calor</w:t>
      </w:r>
      <w:proofErr w:type="spellEnd"/>
      <w:r w:rsidRPr="001D7CD7">
        <w:rPr>
          <w:rFonts w:ascii="Times New Roman" w:hAnsi="Times New Roman" w:cs="Times New Roman"/>
          <w:i/>
          <w:sz w:val="24"/>
          <w:szCs w:val="24"/>
          <w:lang w:val="en-US"/>
        </w:rPr>
        <w:t xml:space="preserve"> </w:t>
      </w:r>
      <w:r w:rsidRPr="001D7CD7">
        <w:rPr>
          <w:rFonts w:ascii="Times New Roman" w:hAnsi="Times New Roman" w:cs="Times New Roman"/>
          <w:sz w:val="24"/>
          <w:szCs w:val="24"/>
          <w:lang w:val="en-US"/>
        </w:rPr>
        <w:t xml:space="preserve">and </w:t>
      </w:r>
      <w:proofErr w:type="spellStart"/>
      <w:r w:rsidRPr="001D7CD7">
        <w:rPr>
          <w:rFonts w:ascii="Times New Roman" w:hAnsi="Times New Roman" w:cs="Times New Roman"/>
          <w:i/>
          <w:sz w:val="24"/>
          <w:szCs w:val="24"/>
          <w:lang w:val="en-US"/>
        </w:rPr>
        <w:t>canor</w:t>
      </w:r>
      <w:proofErr w:type="spellEnd"/>
      <w:r w:rsidRPr="001D7CD7">
        <w:rPr>
          <w:rFonts w:ascii="Times New Roman" w:hAnsi="Times New Roman" w:cs="Times New Roman"/>
          <w:i/>
          <w:sz w:val="24"/>
          <w:szCs w:val="24"/>
          <w:lang w:val="en-US"/>
        </w:rPr>
        <w:t xml:space="preserve"> </w:t>
      </w:r>
      <w:r w:rsidRPr="001D7CD7">
        <w:rPr>
          <w:rFonts w:ascii="Times New Roman" w:hAnsi="Times New Roman" w:cs="Times New Roman"/>
          <w:sz w:val="24"/>
          <w:szCs w:val="24"/>
          <w:lang w:val="en-US"/>
        </w:rPr>
        <w:t>that require from practicing contemplatives an understanding of bodily senses before moving on to the spiritual realm. They allow him to propose an esoteric form of mysticism away from the dogmatism of the official medieval church.</w:t>
      </w:r>
    </w:p>
    <w:p w14:paraId="32298B8B" w14:textId="77777777" w:rsidR="001D7CD7" w:rsidRDefault="001D7CD7" w:rsidP="00CA4B2E">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p>
    <w:p w14:paraId="13786F07" w14:textId="12541453" w:rsidR="001D7CD7" w:rsidRPr="00536B64" w:rsidRDefault="001D7CD7" w:rsidP="005D7F28">
      <w:pPr>
        <w:spacing w:before="120" w:after="120" w:line="240" w:lineRule="auto"/>
        <w:jc w:val="both"/>
        <w:rPr>
          <w:rFonts w:ascii="Times New Roman" w:hAnsi="Times New Roman" w:cs="Times New Roman"/>
          <w:sz w:val="24"/>
          <w:szCs w:val="24"/>
        </w:rPr>
      </w:pPr>
      <w:r w:rsidRPr="001D7CD7">
        <w:rPr>
          <w:rFonts w:asciiTheme="majorBidi" w:hAnsiTheme="majorBidi" w:cstheme="majorBidi"/>
          <w:sz w:val="24"/>
          <w:szCs w:val="24"/>
        </w:rPr>
        <w:t xml:space="preserve">“The Sacredness of Sin: D’Annunzio amongst the Philosophers of Filth,” Dell Rose (Swedenborg </w:t>
      </w:r>
      <w:r w:rsidRPr="00536B64">
        <w:rPr>
          <w:rFonts w:ascii="Times New Roman" w:hAnsi="Times New Roman" w:cs="Times New Roman"/>
          <w:sz w:val="24"/>
          <w:szCs w:val="24"/>
        </w:rPr>
        <w:t>Library Chicago</w:t>
      </w:r>
      <w:r w:rsidR="00536B64" w:rsidRPr="00536B64">
        <w:rPr>
          <w:rFonts w:ascii="Times New Roman" w:hAnsi="Times New Roman" w:cs="Times New Roman"/>
          <w:sz w:val="24"/>
          <w:szCs w:val="24"/>
        </w:rPr>
        <w:t xml:space="preserve"> / University of Amsterdam</w:t>
      </w:r>
      <w:r w:rsidRPr="00536B64">
        <w:rPr>
          <w:rFonts w:ascii="Times New Roman" w:hAnsi="Times New Roman" w:cs="Times New Roman"/>
          <w:sz w:val="24"/>
          <w:szCs w:val="24"/>
        </w:rPr>
        <w:t>)</w:t>
      </w:r>
    </w:p>
    <w:p w14:paraId="042C1384" w14:textId="77777777" w:rsidR="00536B64" w:rsidRPr="00536B64" w:rsidRDefault="00536B64" w:rsidP="005D7F28">
      <w:pPr>
        <w:autoSpaceDE w:val="0"/>
        <w:autoSpaceDN w:val="0"/>
        <w:adjustRightInd w:val="0"/>
        <w:spacing w:line="240" w:lineRule="auto"/>
        <w:jc w:val="both"/>
        <w:rPr>
          <w:rFonts w:ascii="Times New Roman" w:hAnsi="Times New Roman" w:cs="Times New Roman"/>
          <w:sz w:val="24"/>
          <w:szCs w:val="24"/>
        </w:rPr>
      </w:pPr>
      <w:r w:rsidRPr="00536B64">
        <w:rPr>
          <w:rFonts w:ascii="Times New Roman" w:hAnsi="Times New Roman" w:cs="Times New Roman"/>
          <w:sz w:val="24"/>
          <w:szCs w:val="24"/>
        </w:rPr>
        <w:t xml:space="preserve">This paper proposes a study into the intertwined realms of decadence and erotic transcendence as reflected in Gabriele </w:t>
      </w:r>
      <w:proofErr w:type="spellStart"/>
      <w:r w:rsidRPr="00536B64">
        <w:rPr>
          <w:rFonts w:ascii="Times New Roman" w:hAnsi="Times New Roman" w:cs="Times New Roman"/>
          <w:sz w:val="24"/>
          <w:szCs w:val="24"/>
        </w:rPr>
        <w:t>d’Annunzio’s</w:t>
      </w:r>
      <w:proofErr w:type="spellEnd"/>
      <w:r w:rsidRPr="00536B64">
        <w:rPr>
          <w:rFonts w:ascii="Times New Roman" w:hAnsi="Times New Roman" w:cs="Times New Roman"/>
          <w:sz w:val="24"/>
          <w:szCs w:val="24"/>
        </w:rPr>
        <w:t xml:space="preserve"> oeuvre and the meandering revelations of Franz Sättler—also known as Dr. </w:t>
      </w:r>
      <w:proofErr w:type="spellStart"/>
      <w:r w:rsidRPr="00536B64">
        <w:rPr>
          <w:rFonts w:ascii="Times New Roman" w:hAnsi="Times New Roman" w:cs="Times New Roman"/>
          <w:sz w:val="24"/>
          <w:szCs w:val="24"/>
        </w:rPr>
        <w:t>Musalman</w:t>
      </w:r>
      <w:proofErr w:type="spellEnd"/>
      <w:r w:rsidRPr="00536B64">
        <w:rPr>
          <w:rFonts w:ascii="Times New Roman" w:hAnsi="Times New Roman" w:cs="Times New Roman"/>
          <w:sz w:val="24"/>
          <w:szCs w:val="24"/>
        </w:rPr>
        <w:t xml:space="preserve">—the founder of Adonism. D’Annunzio’s literary work and life epitomise a celebration of carnal desire, where sensuality becomes a potent creative force defying established societal strictures. His vivid narratives, as showcased in works like </w:t>
      </w:r>
      <w:r w:rsidRPr="00536B64">
        <w:rPr>
          <w:rFonts w:ascii="Times New Roman" w:hAnsi="Times New Roman" w:cs="Times New Roman"/>
          <w:i/>
          <w:iCs/>
          <w:sz w:val="24"/>
          <w:szCs w:val="24"/>
        </w:rPr>
        <w:t xml:space="preserve">Il Piacere </w:t>
      </w:r>
      <w:r w:rsidRPr="00536B64">
        <w:rPr>
          <w:rFonts w:ascii="Times New Roman" w:hAnsi="Times New Roman" w:cs="Times New Roman"/>
          <w:sz w:val="24"/>
          <w:szCs w:val="24"/>
        </w:rPr>
        <w:t xml:space="preserve">and </w:t>
      </w:r>
      <w:r w:rsidRPr="00536B64">
        <w:rPr>
          <w:rFonts w:ascii="Times New Roman" w:hAnsi="Times New Roman" w:cs="Times New Roman"/>
          <w:i/>
          <w:iCs/>
          <w:sz w:val="24"/>
          <w:szCs w:val="24"/>
        </w:rPr>
        <w:t xml:space="preserve">The Triumph of Death, </w:t>
      </w:r>
      <w:r w:rsidRPr="00536B64">
        <w:rPr>
          <w:rFonts w:ascii="Times New Roman" w:hAnsi="Times New Roman" w:cs="Times New Roman"/>
          <w:sz w:val="24"/>
          <w:szCs w:val="24"/>
        </w:rPr>
        <w:t xml:space="preserve">serve as an artistic manifesto for a libertinism that elevates sexuality beyond its mere physicality to a realm where passion and aesthetics fuse into an act of freedom. </w:t>
      </w:r>
    </w:p>
    <w:p w14:paraId="29F573D0" w14:textId="77777777" w:rsidR="00536B64" w:rsidRPr="00536B64" w:rsidRDefault="00536B64" w:rsidP="00536B64">
      <w:pPr>
        <w:autoSpaceDE w:val="0"/>
        <w:autoSpaceDN w:val="0"/>
        <w:adjustRightInd w:val="0"/>
        <w:spacing w:line="240" w:lineRule="auto"/>
        <w:jc w:val="both"/>
        <w:rPr>
          <w:rFonts w:ascii="Times New Roman" w:hAnsi="Times New Roman" w:cs="Times New Roman"/>
          <w:sz w:val="24"/>
          <w:szCs w:val="24"/>
        </w:rPr>
      </w:pPr>
      <w:r w:rsidRPr="00536B64">
        <w:rPr>
          <w:rFonts w:ascii="Times New Roman" w:hAnsi="Times New Roman" w:cs="Times New Roman"/>
          <w:sz w:val="24"/>
          <w:szCs w:val="24"/>
        </w:rPr>
        <w:t xml:space="preserve">Franz Sättler’s Adonism, rooted in an imagined ancient world of erotic sensuality, provides a fascinating critical expansion of </w:t>
      </w:r>
      <w:proofErr w:type="spellStart"/>
      <w:r w:rsidRPr="00536B64">
        <w:rPr>
          <w:rFonts w:ascii="Times New Roman" w:hAnsi="Times New Roman" w:cs="Times New Roman"/>
          <w:sz w:val="24"/>
          <w:szCs w:val="24"/>
        </w:rPr>
        <w:t>d’Annunzio’s</w:t>
      </w:r>
      <w:proofErr w:type="spellEnd"/>
      <w:r w:rsidRPr="00536B64">
        <w:rPr>
          <w:rFonts w:ascii="Times New Roman" w:hAnsi="Times New Roman" w:cs="Times New Roman"/>
          <w:sz w:val="24"/>
          <w:szCs w:val="24"/>
        </w:rPr>
        <w:t xml:space="preserve"> world. </w:t>
      </w:r>
      <w:proofErr w:type="spellStart"/>
      <w:r w:rsidRPr="00536B64">
        <w:rPr>
          <w:rFonts w:ascii="Times New Roman" w:hAnsi="Times New Roman" w:cs="Times New Roman"/>
          <w:sz w:val="24"/>
          <w:szCs w:val="24"/>
        </w:rPr>
        <w:t>Sättler</w:t>
      </w:r>
      <w:proofErr w:type="spellEnd"/>
      <w:r w:rsidRPr="00536B64">
        <w:rPr>
          <w:rFonts w:ascii="Times New Roman" w:hAnsi="Times New Roman" w:cs="Times New Roman"/>
          <w:sz w:val="24"/>
          <w:szCs w:val="24"/>
        </w:rPr>
        <w:t xml:space="preserve">, with his enigmatic persona encapsulated in the moniker Dr. </w:t>
      </w:r>
      <w:proofErr w:type="spellStart"/>
      <w:r w:rsidRPr="00536B64">
        <w:rPr>
          <w:rFonts w:ascii="Times New Roman" w:hAnsi="Times New Roman" w:cs="Times New Roman"/>
          <w:sz w:val="24"/>
          <w:szCs w:val="24"/>
        </w:rPr>
        <w:t>Musalman</w:t>
      </w:r>
      <w:proofErr w:type="spellEnd"/>
      <w:r w:rsidRPr="00536B64">
        <w:rPr>
          <w:rFonts w:ascii="Times New Roman" w:hAnsi="Times New Roman" w:cs="Times New Roman"/>
          <w:sz w:val="24"/>
          <w:szCs w:val="24"/>
        </w:rPr>
        <w:t xml:space="preserve">, forged a path that celebrated erotic beauty as a transformative, almost mystical force. This paper will interrogate whether </w:t>
      </w:r>
      <w:proofErr w:type="spellStart"/>
      <w:r w:rsidRPr="00536B64">
        <w:rPr>
          <w:rFonts w:ascii="Times New Roman" w:hAnsi="Times New Roman" w:cs="Times New Roman"/>
          <w:sz w:val="24"/>
          <w:szCs w:val="24"/>
        </w:rPr>
        <w:t>d’Annunzio’s</w:t>
      </w:r>
      <w:proofErr w:type="spellEnd"/>
      <w:r w:rsidRPr="00536B64">
        <w:rPr>
          <w:rFonts w:ascii="Times New Roman" w:hAnsi="Times New Roman" w:cs="Times New Roman"/>
          <w:sz w:val="24"/>
          <w:szCs w:val="24"/>
        </w:rPr>
        <w:t xml:space="preserve"> iconoclastic approach to erotically charged art shares philosophical and symbolic kinship with </w:t>
      </w:r>
      <w:proofErr w:type="spellStart"/>
      <w:r w:rsidRPr="00536B64">
        <w:rPr>
          <w:rFonts w:ascii="Times New Roman" w:hAnsi="Times New Roman" w:cs="Times New Roman"/>
          <w:sz w:val="24"/>
          <w:szCs w:val="24"/>
        </w:rPr>
        <w:t>Sättler’s</w:t>
      </w:r>
      <w:proofErr w:type="spellEnd"/>
      <w:r w:rsidRPr="00536B64">
        <w:rPr>
          <w:rFonts w:ascii="Times New Roman" w:hAnsi="Times New Roman" w:cs="Times New Roman"/>
          <w:sz w:val="24"/>
          <w:szCs w:val="24"/>
        </w:rPr>
        <w:t xml:space="preserve"> Adonism. By mapping the convergence of </w:t>
      </w:r>
      <w:proofErr w:type="spellStart"/>
      <w:r w:rsidRPr="00536B64">
        <w:rPr>
          <w:rFonts w:ascii="Times New Roman" w:hAnsi="Times New Roman" w:cs="Times New Roman"/>
          <w:sz w:val="24"/>
          <w:szCs w:val="24"/>
        </w:rPr>
        <w:t>d’Annunzio’s</w:t>
      </w:r>
      <w:proofErr w:type="spellEnd"/>
      <w:r w:rsidRPr="00536B64">
        <w:rPr>
          <w:rFonts w:ascii="Times New Roman" w:hAnsi="Times New Roman" w:cs="Times New Roman"/>
          <w:sz w:val="24"/>
          <w:szCs w:val="24"/>
        </w:rPr>
        <w:t xml:space="preserve"> literary depictions of luxurious decadence with </w:t>
      </w:r>
      <w:proofErr w:type="spellStart"/>
      <w:r w:rsidRPr="00536B64">
        <w:rPr>
          <w:rFonts w:ascii="Times New Roman" w:hAnsi="Times New Roman" w:cs="Times New Roman"/>
          <w:sz w:val="24"/>
          <w:szCs w:val="24"/>
        </w:rPr>
        <w:t>Sättler’s</w:t>
      </w:r>
      <w:proofErr w:type="spellEnd"/>
      <w:r w:rsidRPr="00536B64">
        <w:rPr>
          <w:rFonts w:ascii="Times New Roman" w:hAnsi="Times New Roman" w:cs="Times New Roman"/>
          <w:sz w:val="24"/>
          <w:szCs w:val="24"/>
        </w:rPr>
        <w:t xml:space="preserve"> ideological advocacy for the exaltation of the flesh, the research will shed light on a transhistorical dialogue that challenges conventional morality and linguistic prudery. </w:t>
      </w:r>
    </w:p>
    <w:p w14:paraId="3A540139" w14:textId="4868C9A1" w:rsidR="001D7CD7" w:rsidRPr="00536B64" w:rsidRDefault="00536B64" w:rsidP="00D76A0E">
      <w:pPr>
        <w:spacing w:after="120" w:line="240" w:lineRule="auto"/>
        <w:jc w:val="both"/>
        <w:rPr>
          <w:rFonts w:ascii="Times New Roman" w:hAnsi="Times New Roman" w:cs="Times New Roman"/>
          <w:sz w:val="24"/>
          <w:szCs w:val="24"/>
        </w:rPr>
      </w:pPr>
      <w:r w:rsidRPr="00536B64">
        <w:rPr>
          <w:rFonts w:ascii="Times New Roman" w:hAnsi="Times New Roman" w:cs="Times New Roman"/>
          <w:sz w:val="24"/>
          <w:szCs w:val="24"/>
        </w:rPr>
        <w:t xml:space="preserve">Furthermore, the study will explore how both figures employed the aesthetics of libertinism to question dominant societal narratives and religious dogmas, advocating for a liberatory ethos where </w:t>
      </w:r>
      <w:r w:rsidRPr="00536B64">
        <w:rPr>
          <w:rFonts w:ascii="Times New Roman" w:hAnsi="Times New Roman" w:cs="Times New Roman"/>
          <w:sz w:val="24"/>
          <w:szCs w:val="24"/>
        </w:rPr>
        <w:lastRenderedPageBreak/>
        <w:t xml:space="preserve">sexuality functions as a mode of reclaiming individual sovereignty. By situating </w:t>
      </w:r>
      <w:proofErr w:type="spellStart"/>
      <w:r w:rsidRPr="00536B64">
        <w:rPr>
          <w:rFonts w:ascii="Times New Roman" w:hAnsi="Times New Roman" w:cs="Times New Roman"/>
          <w:sz w:val="24"/>
          <w:szCs w:val="24"/>
        </w:rPr>
        <w:t>d’Annunzio</w:t>
      </w:r>
      <w:proofErr w:type="spellEnd"/>
      <w:r w:rsidRPr="00536B64">
        <w:rPr>
          <w:rFonts w:ascii="Times New Roman" w:hAnsi="Times New Roman" w:cs="Times New Roman"/>
          <w:sz w:val="24"/>
          <w:szCs w:val="24"/>
        </w:rPr>
        <w:t xml:space="preserve"> and </w:t>
      </w:r>
      <w:proofErr w:type="spellStart"/>
      <w:r w:rsidRPr="00536B64">
        <w:rPr>
          <w:rFonts w:ascii="Times New Roman" w:hAnsi="Times New Roman" w:cs="Times New Roman"/>
          <w:sz w:val="24"/>
          <w:szCs w:val="24"/>
        </w:rPr>
        <w:t>Sättler</w:t>
      </w:r>
      <w:proofErr w:type="spellEnd"/>
      <w:r w:rsidRPr="00536B64">
        <w:rPr>
          <w:rFonts w:ascii="Times New Roman" w:hAnsi="Times New Roman" w:cs="Times New Roman"/>
          <w:sz w:val="24"/>
          <w:szCs w:val="24"/>
        </w:rPr>
        <w:t xml:space="preserve"> within a continuum of radical libertine thought, this paper aims to deepen our understanding of how carnal desire subverts normative cultural binaries and transforms social consciousness, thereby opening new vistas for scholarship on the magical, liberatory dimensions of eroticism.</w:t>
      </w:r>
    </w:p>
    <w:p w14:paraId="2E90881C" w14:textId="77777777" w:rsidR="001D7CD7" w:rsidRPr="00536B64" w:rsidRDefault="001D7CD7" w:rsidP="00536B64">
      <w:pPr>
        <w:spacing w:before="120" w:after="120"/>
        <w:jc w:val="both"/>
        <w:rPr>
          <w:rFonts w:ascii="Times New Roman" w:hAnsi="Times New Roman" w:cs="Times New Roman"/>
          <w:sz w:val="24"/>
          <w:szCs w:val="24"/>
        </w:rPr>
      </w:pPr>
    </w:p>
    <w:p w14:paraId="1104FE74" w14:textId="2BE47D77" w:rsidR="00AA1603" w:rsidRPr="003D2CA2" w:rsidRDefault="00AA1603" w:rsidP="00D76A0E">
      <w:pPr>
        <w:spacing w:before="120" w:after="120" w:line="240" w:lineRule="auto"/>
        <w:rPr>
          <w:rFonts w:ascii="Times New Roman" w:hAnsi="Times New Roman" w:cs="Times New Roman"/>
          <w:sz w:val="24"/>
          <w:szCs w:val="24"/>
        </w:rPr>
      </w:pPr>
      <w:r w:rsidRPr="003D2CA2">
        <w:rPr>
          <w:rFonts w:ascii="Times New Roman" w:hAnsi="Times New Roman" w:cs="Times New Roman"/>
          <w:sz w:val="24"/>
          <w:szCs w:val="24"/>
        </w:rPr>
        <w:t>“Sufi Libertinism</w:t>
      </w:r>
      <w:r w:rsidR="00944C82" w:rsidRPr="003D2CA2">
        <w:rPr>
          <w:rFonts w:ascii="Times New Roman" w:hAnsi="Times New Roman" w:cs="Times New Roman"/>
          <w:sz w:val="24"/>
          <w:szCs w:val="24"/>
        </w:rPr>
        <w:t>,</w:t>
      </w:r>
      <w:r w:rsidRPr="003D2CA2">
        <w:rPr>
          <w:rFonts w:ascii="Times New Roman" w:hAnsi="Times New Roman" w:cs="Times New Roman"/>
          <w:sz w:val="24"/>
          <w:szCs w:val="24"/>
        </w:rPr>
        <w:t>”</w:t>
      </w:r>
      <w:r w:rsidR="00944C82" w:rsidRPr="003D2CA2">
        <w:rPr>
          <w:rFonts w:ascii="Times New Roman" w:hAnsi="Times New Roman" w:cs="Times New Roman"/>
          <w:sz w:val="24"/>
          <w:szCs w:val="24"/>
        </w:rPr>
        <w:t xml:space="preserve"> Mark Sedgwick (Aarhus University)</w:t>
      </w:r>
    </w:p>
    <w:p w14:paraId="02A147F6" w14:textId="2692C6F0" w:rsidR="00536B64" w:rsidRPr="003D2CA2" w:rsidRDefault="00536B64" w:rsidP="00D76A0E">
      <w:pPr>
        <w:spacing w:line="240" w:lineRule="auto"/>
        <w:jc w:val="both"/>
        <w:rPr>
          <w:rFonts w:ascii="Times New Roman" w:hAnsi="Times New Roman" w:cs="Times New Roman"/>
          <w:sz w:val="24"/>
          <w:szCs w:val="24"/>
        </w:rPr>
      </w:pPr>
      <w:r w:rsidRPr="003D2CA2">
        <w:rPr>
          <w:rFonts w:ascii="Times New Roman" w:hAnsi="Times New Roman" w:cs="Times New Roman"/>
          <w:sz w:val="24"/>
          <w:szCs w:val="24"/>
        </w:rPr>
        <w:t xml:space="preserve">Sufis have defended themselves against charges of libertinism since Sufism first emerged as an esoteric current within Islam. The central problem is theological, or even philosophical: once the aspirant has achieved direct knowledge of the ultimate divinity, the </w:t>
      </w:r>
      <w:proofErr w:type="spellStart"/>
      <w:r w:rsidRPr="003D2CA2">
        <w:rPr>
          <w:rFonts w:ascii="Times New Roman" w:hAnsi="Times New Roman" w:cs="Times New Roman"/>
          <w:i/>
          <w:iCs/>
          <w:sz w:val="24"/>
          <w:szCs w:val="24"/>
        </w:rPr>
        <w:t>haqiqa</w:t>
      </w:r>
      <w:proofErr w:type="spellEnd"/>
      <w:r w:rsidRPr="003D2CA2">
        <w:rPr>
          <w:rFonts w:ascii="Times New Roman" w:hAnsi="Times New Roman" w:cs="Times New Roman"/>
          <w:sz w:val="24"/>
          <w:szCs w:val="24"/>
        </w:rPr>
        <w:t xml:space="preserve">, which is the declared objective of the Sufis, what need is there of the Sharia? The Sharia is the slow path to God; Sufism is the fast path and supersedes the slow path. Sufis commonly respond that the sharia is the indispensable container of the </w:t>
      </w:r>
      <w:proofErr w:type="spellStart"/>
      <w:r w:rsidRPr="003D2CA2">
        <w:rPr>
          <w:rFonts w:ascii="Times New Roman" w:hAnsi="Times New Roman" w:cs="Times New Roman"/>
          <w:i/>
          <w:iCs/>
          <w:sz w:val="24"/>
          <w:szCs w:val="24"/>
        </w:rPr>
        <w:t>haqiqa</w:t>
      </w:r>
      <w:proofErr w:type="spellEnd"/>
      <w:r w:rsidRPr="003D2CA2">
        <w:rPr>
          <w:rFonts w:ascii="Times New Roman" w:hAnsi="Times New Roman" w:cs="Times New Roman"/>
          <w:sz w:val="24"/>
          <w:szCs w:val="24"/>
        </w:rPr>
        <w:t>, but the fact that they have been doing so for over a thousand years without convincing non-Sufi Muslims indicates that there is, indeed, a problem.</w:t>
      </w:r>
    </w:p>
    <w:p w14:paraId="71FF0620" w14:textId="67E6A4E0" w:rsidR="00536B64" w:rsidRPr="003D2CA2" w:rsidRDefault="00536B64" w:rsidP="00D76A0E">
      <w:pPr>
        <w:spacing w:line="240" w:lineRule="auto"/>
        <w:jc w:val="both"/>
        <w:rPr>
          <w:rFonts w:ascii="Times New Roman" w:hAnsi="Times New Roman" w:cs="Times New Roman"/>
          <w:sz w:val="24"/>
          <w:szCs w:val="24"/>
        </w:rPr>
      </w:pPr>
      <w:r w:rsidRPr="003D2CA2">
        <w:rPr>
          <w:rFonts w:ascii="Times New Roman" w:hAnsi="Times New Roman" w:cs="Times New Roman"/>
          <w:sz w:val="24"/>
          <w:szCs w:val="24"/>
        </w:rPr>
        <w:t xml:space="preserve">This paper examines the theological issues and a variety of historical accounts of Sufi libertinism, and their reception in Europe as well as in the Muslim world. Some accounts relate to a now vanished form of Sufi organization, the </w:t>
      </w:r>
      <w:proofErr w:type="spellStart"/>
      <w:r w:rsidRPr="003D2CA2">
        <w:rPr>
          <w:rFonts w:ascii="Times New Roman" w:hAnsi="Times New Roman" w:cs="Times New Roman"/>
          <w:i/>
          <w:iCs/>
          <w:sz w:val="24"/>
          <w:szCs w:val="24"/>
        </w:rPr>
        <w:t>akhi</w:t>
      </w:r>
      <w:proofErr w:type="spellEnd"/>
      <w:r w:rsidRPr="003D2CA2">
        <w:rPr>
          <w:rFonts w:ascii="Times New Roman" w:hAnsi="Times New Roman" w:cs="Times New Roman"/>
          <w:sz w:val="24"/>
          <w:szCs w:val="24"/>
        </w:rPr>
        <w:t xml:space="preserve"> (brothers) bands that were common from the fifteenth to the eighteenth centuries and were superseded by the </w:t>
      </w:r>
      <w:r w:rsidRPr="003D2CA2">
        <w:rPr>
          <w:rFonts w:ascii="Times New Roman" w:hAnsi="Times New Roman" w:cs="Times New Roman"/>
          <w:i/>
          <w:iCs/>
          <w:sz w:val="24"/>
          <w:szCs w:val="24"/>
        </w:rPr>
        <w:t>tariqa</w:t>
      </w:r>
      <w:r w:rsidRPr="003D2CA2">
        <w:rPr>
          <w:rFonts w:ascii="Times New Roman" w:hAnsi="Times New Roman" w:cs="Times New Roman"/>
          <w:sz w:val="24"/>
          <w:szCs w:val="24"/>
        </w:rPr>
        <w:t xml:space="preserve"> ([organized] path) as the standard form of Sufi structure. These were often mendicants, accused of deceiving the innocent, the use of alcohol and narcotics, and even of homosexual acts. Something of this form of libertinism survives today in association with the </w:t>
      </w:r>
      <w:r w:rsidRPr="003D2CA2">
        <w:rPr>
          <w:rFonts w:ascii="Times New Roman" w:hAnsi="Times New Roman" w:cs="Times New Roman"/>
          <w:i/>
          <w:iCs/>
          <w:sz w:val="24"/>
          <w:szCs w:val="24"/>
        </w:rPr>
        <w:t>mawlid</w:t>
      </w:r>
      <w:r w:rsidRPr="003D2CA2">
        <w:rPr>
          <w:rFonts w:ascii="Times New Roman" w:hAnsi="Times New Roman" w:cs="Times New Roman"/>
          <w:sz w:val="24"/>
          <w:szCs w:val="24"/>
        </w:rPr>
        <w:t xml:space="preserve"> (anniversary) celebrations that take place at the tombs of revered saints, especially in the Indian sub-continent. For the </w:t>
      </w:r>
      <w:proofErr w:type="spellStart"/>
      <w:r w:rsidRPr="003D2CA2">
        <w:rPr>
          <w:rFonts w:ascii="Times New Roman" w:hAnsi="Times New Roman" w:cs="Times New Roman"/>
          <w:i/>
          <w:iCs/>
          <w:sz w:val="24"/>
          <w:szCs w:val="24"/>
        </w:rPr>
        <w:t>akhis</w:t>
      </w:r>
      <w:proofErr w:type="spellEnd"/>
      <w:r w:rsidRPr="003D2CA2">
        <w:rPr>
          <w:rFonts w:ascii="Times New Roman" w:hAnsi="Times New Roman" w:cs="Times New Roman"/>
          <w:sz w:val="24"/>
          <w:szCs w:val="24"/>
        </w:rPr>
        <w:t xml:space="preserve"> we have only accounts by their enemies, or by external observers, which have to be read carefully. For contemporary </w:t>
      </w:r>
      <w:r w:rsidRPr="003D2CA2">
        <w:rPr>
          <w:rFonts w:ascii="Times New Roman" w:hAnsi="Times New Roman" w:cs="Times New Roman"/>
          <w:i/>
          <w:iCs/>
          <w:sz w:val="24"/>
          <w:szCs w:val="24"/>
        </w:rPr>
        <w:t>mawlid</w:t>
      </w:r>
      <w:r w:rsidRPr="003D2CA2">
        <w:rPr>
          <w:rFonts w:ascii="Times New Roman" w:hAnsi="Times New Roman" w:cs="Times New Roman"/>
          <w:sz w:val="24"/>
          <w:szCs w:val="24"/>
        </w:rPr>
        <w:t xml:space="preserve"> celebrations, however, we also have direct ethnographic observations.</w:t>
      </w:r>
    </w:p>
    <w:p w14:paraId="5F9AE25E" w14:textId="77777777" w:rsidR="00536B64" w:rsidRPr="003D2CA2" w:rsidRDefault="00536B64" w:rsidP="003D2CA2">
      <w:pPr>
        <w:jc w:val="both"/>
        <w:rPr>
          <w:rFonts w:ascii="Times New Roman" w:hAnsi="Times New Roman" w:cs="Times New Roman"/>
          <w:sz w:val="24"/>
          <w:szCs w:val="24"/>
        </w:rPr>
      </w:pPr>
      <w:r w:rsidRPr="003D2CA2">
        <w:rPr>
          <w:rFonts w:ascii="Times New Roman" w:hAnsi="Times New Roman" w:cs="Times New Roman"/>
          <w:sz w:val="24"/>
          <w:szCs w:val="24"/>
        </w:rPr>
        <w:t xml:space="preserve">The paper concludes that although many accounts of extreme libertinism are probably unreliable, and although most modern Sufis do indeed use the sharia to contain of the </w:t>
      </w:r>
      <w:proofErr w:type="spellStart"/>
      <w:r w:rsidRPr="003D2CA2">
        <w:rPr>
          <w:rFonts w:ascii="Times New Roman" w:hAnsi="Times New Roman" w:cs="Times New Roman"/>
          <w:i/>
          <w:iCs/>
          <w:sz w:val="24"/>
          <w:szCs w:val="24"/>
        </w:rPr>
        <w:t>haqiqa</w:t>
      </w:r>
      <w:proofErr w:type="spellEnd"/>
      <w:r w:rsidRPr="003D2CA2">
        <w:rPr>
          <w:rFonts w:ascii="Times New Roman" w:hAnsi="Times New Roman" w:cs="Times New Roman"/>
          <w:sz w:val="24"/>
          <w:szCs w:val="24"/>
        </w:rPr>
        <w:t>, the existence of some libertinism within Sufism is an inevitable consequence of its theological foundations.</w:t>
      </w:r>
    </w:p>
    <w:p w14:paraId="3A0246EE" w14:textId="77777777" w:rsidR="001D7CD7" w:rsidRPr="001D7CD7" w:rsidRDefault="001D7CD7" w:rsidP="00D76A0E">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p>
    <w:p w14:paraId="32398F83" w14:textId="01CBFD2B" w:rsidR="00CA4B2E" w:rsidRDefault="007E6310" w:rsidP="00D76A0E">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137054">
        <w:rPr>
          <w:rFonts w:ascii="Times New Roman" w:eastAsia="Times New Roman" w:hAnsi="Times New Roman" w:cs="Times New Roman"/>
          <w:color w:val="000000" w:themeColor="text1"/>
          <w:sz w:val="24"/>
          <w:szCs w:val="24"/>
        </w:rPr>
        <w:t xml:space="preserve">“Monastic and Mystical Libertinism: The Anxiety around </w:t>
      </w:r>
      <w:r w:rsidRPr="00137054">
        <w:rPr>
          <w:rFonts w:ascii="Times New Roman" w:eastAsia="Times New Roman" w:hAnsi="Times New Roman" w:cs="Times New Roman"/>
          <w:i/>
          <w:iCs/>
          <w:color w:val="000000" w:themeColor="text1"/>
          <w:sz w:val="24"/>
          <w:szCs w:val="24"/>
        </w:rPr>
        <w:t>Apatheia</w:t>
      </w:r>
      <w:r w:rsidRPr="00137054">
        <w:rPr>
          <w:rFonts w:ascii="Times New Roman" w:eastAsia="Times New Roman" w:hAnsi="Times New Roman" w:cs="Times New Roman"/>
          <w:color w:val="000000" w:themeColor="text1"/>
          <w:sz w:val="24"/>
          <w:szCs w:val="24"/>
        </w:rPr>
        <w:t xml:space="preserve"> in the Syriac Christian Tradition,” Charles Marshal</w:t>
      </w:r>
      <w:r w:rsidR="00D83C33">
        <w:rPr>
          <w:rFonts w:ascii="Times New Roman" w:eastAsia="Times New Roman" w:hAnsi="Times New Roman" w:cs="Times New Roman"/>
          <w:color w:val="000000" w:themeColor="text1"/>
          <w:sz w:val="24"/>
          <w:szCs w:val="24"/>
        </w:rPr>
        <w:t>l</w:t>
      </w:r>
      <w:r w:rsidRPr="00137054">
        <w:rPr>
          <w:rFonts w:ascii="Times New Roman" w:eastAsia="Times New Roman" w:hAnsi="Times New Roman" w:cs="Times New Roman"/>
          <w:color w:val="000000" w:themeColor="text1"/>
          <w:sz w:val="24"/>
          <w:szCs w:val="24"/>
        </w:rPr>
        <w:t xml:space="preserve"> Stang (</w:t>
      </w:r>
      <w:proofErr w:type="spellStart"/>
      <w:r w:rsidRPr="00137054">
        <w:rPr>
          <w:rFonts w:ascii="Times New Roman" w:eastAsia="Times New Roman" w:hAnsi="Times New Roman" w:cs="Times New Roman"/>
          <w:color w:val="000000" w:themeColor="text1"/>
          <w:sz w:val="24"/>
          <w:szCs w:val="24"/>
        </w:rPr>
        <w:t>Center</w:t>
      </w:r>
      <w:proofErr w:type="spellEnd"/>
      <w:r w:rsidRPr="00137054">
        <w:rPr>
          <w:rFonts w:ascii="Times New Roman" w:eastAsia="Times New Roman" w:hAnsi="Times New Roman" w:cs="Times New Roman"/>
          <w:color w:val="000000" w:themeColor="text1"/>
          <w:sz w:val="24"/>
          <w:szCs w:val="24"/>
        </w:rPr>
        <w:t xml:space="preserve"> for Study of World Religions at Harvard Divinity School)</w:t>
      </w:r>
      <w:r w:rsidRPr="007E6310">
        <w:rPr>
          <w:rFonts w:ascii="Times New Roman" w:eastAsia="Times New Roman" w:hAnsi="Times New Roman" w:cs="Times New Roman"/>
          <w:color w:val="222222"/>
          <w:sz w:val="24"/>
          <w:szCs w:val="24"/>
          <w:lang w:eastAsia="ja-JP"/>
        </w:rPr>
        <w:t> </w:t>
      </w:r>
    </w:p>
    <w:p w14:paraId="299A3C4C" w14:textId="13B8C3BB" w:rsidR="007E6310" w:rsidRPr="007E6310" w:rsidRDefault="007E6310" w:rsidP="00D76A0E">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7E6310">
        <w:rPr>
          <w:rFonts w:ascii="Times New Roman" w:eastAsia="Times New Roman" w:hAnsi="Times New Roman" w:cs="Times New Roman"/>
          <w:color w:val="222222"/>
          <w:sz w:val="24"/>
          <w:szCs w:val="24"/>
          <w:lang w:eastAsia="ja-JP"/>
        </w:rPr>
        <w:t>The Syriac Christian tradition is known for a flowering of monasticism and mysticism between the fourth and eighth centuries CE. The tradition betrays a persistent anxiety around the state of </w:t>
      </w:r>
      <w:r w:rsidRPr="007E6310">
        <w:rPr>
          <w:rFonts w:ascii="Times New Roman" w:eastAsia="Times New Roman" w:hAnsi="Times New Roman" w:cs="Times New Roman"/>
          <w:i/>
          <w:iCs/>
          <w:color w:val="222222"/>
          <w:sz w:val="24"/>
          <w:szCs w:val="24"/>
          <w:lang w:eastAsia="ja-JP"/>
        </w:rPr>
        <w:t>apatheia</w:t>
      </w:r>
      <w:r w:rsidRPr="007E6310">
        <w:rPr>
          <w:rFonts w:ascii="Times New Roman" w:eastAsia="Times New Roman" w:hAnsi="Times New Roman" w:cs="Times New Roman"/>
          <w:color w:val="222222"/>
          <w:sz w:val="24"/>
          <w:szCs w:val="24"/>
          <w:lang w:eastAsia="ja-JP"/>
        </w:rPr>
        <w:t>, or freedom from passion, and the license or liberty such a state affords monks and mystics. The “</w:t>
      </w:r>
      <w:proofErr w:type="spellStart"/>
      <w:r w:rsidRPr="007E6310">
        <w:rPr>
          <w:rFonts w:ascii="Times New Roman" w:eastAsia="Times New Roman" w:hAnsi="Times New Roman" w:cs="Times New Roman"/>
          <w:color w:val="222222"/>
          <w:sz w:val="24"/>
          <w:szCs w:val="24"/>
          <w:lang w:eastAsia="ja-JP"/>
        </w:rPr>
        <w:t>Messalians</w:t>
      </w:r>
      <w:proofErr w:type="spellEnd"/>
      <w:r w:rsidRPr="007E6310">
        <w:rPr>
          <w:rFonts w:ascii="Times New Roman" w:eastAsia="Times New Roman" w:hAnsi="Times New Roman" w:cs="Times New Roman"/>
          <w:color w:val="222222"/>
          <w:sz w:val="24"/>
          <w:szCs w:val="24"/>
          <w:lang w:eastAsia="ja-JP"/>
        </w:rPr>
        <w:t>” (from </w:t>
      </w:r>
      <w:proofErr w:type="spellStart"/>
      <w:r w:rsidRPr="007E6310">
        <w:rPr>
          <w:rFonts w:ascii="Times New Roman" w:eastAsia="Times New Roman" w:hAnsi="Times New Roman" w:cs="Times New Roman"/>
          <w:i/>
          <w:iCs/>
          <w:color w:val="222222"/>
          <w:sz w:val="24"/>
          <w:szCs w:val="24"/>
          <w:lang w:eastAsia="ja-JP"/>
        </w:rPr>
        <w:t>msallyana</w:t>
      </w:r>
      <w:proofErr w:type="spellEnd"/>
      <w:r w:rsidRPr="007E6310">
        <w:rPr>
          <w:rFonts w:ascii="Times New Roman" w:eastAsia="Times New Roman" w:hAnsi="Times New Roman" w:cs="Times New Roman"/>
          <w:color w:val="222222"/>
          <w:sz w:val="24"/>
          <w:szCs w:val="24"/>
          <w:lang w:eastAsia="ja-JP"/>
        </w:rPr>
        <w:t>, “one who prays”) allegedly believed that once Christians achieved perfect </w:t>
      </w:r>
      <w:r w:rsidRPr="007E6310">
        <w:rPr>
          <w:rFonts w:ascii="Times New Roman" w:eastAsia="Times New Roman" w:hAnsi="Times New Roman" w:cs="Times New Roman"/>
          <w:i/>
          <w:iCs/>
          <w:color w:val="222222"/>
          <w:sz w:val="24"/>
          <w:szCs w:val="24"/>
          <w:lang w:eastAsia="ja-JP"/>
        </w:rPr>
        <w:t>apatheia</w:t>
      </w:r>
      <w:r w:rsidRPr="007E6310">
        <w:rPr>
          <w:rFonts w:ascii="Times New Roman" w:eastAsia="Times New Roman" w:hAnsi="Times New Roman" w:cs="Times New Roman"/>
          <w:color w:val="222222"/>
          <w:sz w:val="24"/>
          <w:szCs w:val="24"/>
          <w:lang w:eastAsia="ja-JP"/>
        </w:rPr>
        <w:t>, they have no need for any discipline or teaching of the body or soul; that they can passionlessly pursue whatever they wish, however (</w:t>
      </w:r>
      <w:proofErr w:type="spellStart"/>
      <w:r w:rsidRPr="007E6310">
        <w:rPr>
          <w:rFonts w:ascii="Times New Roman" w:eastAsia="Times New Roman" w:hAnsi="Times New Roman" w:cs="Times New Roman"/>
          <w:color w:val="222222"/>
          <w:sz w:val="24"/>
          <w:szCs w:val="24"/>
          <w:lang w:eastAsia="ja-JP"/>
        </w:rPr>
        <w:t>im</w:t>
      </w:r>
      <w:proofErr w:type="spellEnd"/>
      <w:r w:rsidRPr="007E6310">
        <w:rPr>
          <w:rFonts w:ascii="Times New Roman" w:eastAsia="Times New Roman" w:hAnsi="Times New Roman" w:cs="Times New Roman"/>
          <w:color w:val="222222"/>
          <w:sz w:val="24"/>
          <w:szCs w:val="24"/>
          <w:lang w:eastAsia="ja-JP"/>
        </w:rPr>
        <w:t>)moral. The philosopher and monk Evagrius of Pontus (d. 399)—condemned in the imperial church but embraced by the West and East Syriac churches—taught similarly that a monk went from being a “practitioner” (</w:t>
      </w:r>
      <w:proofErr w:type="spellStart"/>
      <w:r w:rsidRPr="007E6310">
        <w:rPr>
          <w:rFonts w:ascii="Times New Roman" w:eastAsia="Times New Roman" w:hAnsi="Times New Roman" w:cs="Times New Roman"/>
          <w:i/>
          <w:iCs/>
          <w:color w:val="222222"/>
          <w:sz w:val="24"/>
          <w:szCs w:val="24"/>
          <w:lang w:eastAsia="ja-JP"/>
        </w:rPr>
        <w:t>praktikos</w:t>
      </w:r>
      <w:proofErr w:type="spellEnd"/>
      <w:r w:rsidRPr="007E6310">
        <w:rPr>
          <w:rFonts w:ascii="Times New Roman" w:eastAsia="Times New Roman" w:hAnsi="Times New Roman" w:cs="Times New Roman"/>
          <w:color w:val="222222"/>
          <w:sz w:val="24"/>
          <w:szCs w:val="24"/>
          <w:lang w:eastAsia="ja-JP"/>
        </w:rPr>
        <w:t>) to a “gnostic” or “knower” (</w:t>
      </w:r>
      <w:proofErr w:type="spellStart"/>
      <w:r w:rsidRPr="007E6310">
        <w:rPr>
          <w:rFonts w:ascii="Times New Roman" w:eastAsia="Times New Roman" w:hAnsi="Times New Roman" w:cs="Times New Roman"/>
          <w:i/>
          <w:iCs/>
          <w:color w:val="222222"/>
          <w:sz w:val="24"/>
          <w:szCs w:val="24"/>
          <w:lang w:eastAsia="ja-JP"/>
        </w:rPr>
        <w:t>gnostikos</w:t>
      </w:r>
      <w:proofErr w:type="spellEnd"/>
      <w:r w:rsidRPr="007E6310">
        <w:rPr>
          <w:rFonts w:ascii="Times New Roman" w:eastAsia="Times New Roman" w:hAnsi="Times New Roman" w:cs="Times New Roman"/>
          <w:color w:val="222222"/>
          <w:sz w:val="24"/>
          <w:szCs w:val="24"/>
          <w:lang w:eastAsia="ja-JP"/>
        </w:rPr>
        <w:t>) only by achieving perfect freedom from passion. Such a “perfect person” did not need to practice self-control or patient endurance, because he was beyond such restraints. Syriac monks developed new and radical forms of asceticism, forms that broke free of the conventions of church and society and more moderate forms of piety – e.g. the holy fool, the stylite or pillar-dweller, the dendrite or tree-dweller, and grazers (</w:t>
      </w:r>
      <w:proofErr w:type="spellStart"/>
      <w:r w:rsidRPr="007E6310">
        <w:rPr>
          <w:rFonts w:ascii="Times New Roman" w:eastAsia="Times New Roman" w:hAnsi="Times New Roman" w:cs="Times New Roman"/>
          <w:i/>
          <w:iCs/>
          <w:color w:val="222222"/>
          <w:sz w:val="24"/>
          <w:szCs w:val="24"/>
          <w:lang w:eastAsia="ja-JP"/>
        </w:rPr>
        <w:t>boskoi</w:t>
      </w:r>
      <w:proofErr w:type="spellEnd"/>
      <w:r w:rsidRPr="007E6310">
        <w:rPr>
          <w:rFonts w:ascii="Times New Roman" w:eastAsia="Times New Roman" w:hAnsi="Times New Roman" w:cs="Times New Roman"/>
          <w:color w:val="222222"/>
          <w:sz w:val="24"/>
          <w:szCs w:val="24"/>
          <w:lang w:eastAsia="ja-JP"/>
        </w:rPr>
        <w:t>), solitary and in groups. Many bishops and abbots of the Syriac tradition saw a grave threat in this libertinism, and worked hard to rein it in, or to find some strategy to reign over it – failing that, to condemn and persecute it. This paper will trace the history of this libertinism, the threat of what philosopher Simon Critchley calls “mystical anarchism” that hovers over this tradition.</w:t>
      </w:r>
    </w:p>
    <w:p w14:paraId="68E62146" w14:textId="77777777" w:rsidR="00C6110A" w:rsidRDefault="00C6110A" w:rsidP="00D76A0E">
      <w:pPr>
        <w:pStyle w:val="Corpotesto"/>
        <w:spacing w:after="240"/>
        <w:ind w:left="0"/>
        <w:jc w:val="both"/>
        <w:rPr>
          <w:sz w:val="24"/>
          <w:szCs w:val="24"/>
          <w:lang w:val="en-GB"/>
        </w:rPr>
      </w:pPr>
    </w:p>
    <w:p w14:paraId="0097A2C6" w14:textId="5BC1DDEF" w:rsidR="00137054" w:rsidRPr="00137054" w:rsidRDefault="00137054" w:rsidP="00D76A0E">
      <w:pPr>
        <w:pStyle w:val="Corpotesto"/>
        <w:spacing w:after="240"/>
        <w:ind w:left="0"/>
        <w:jc w:val="both"/>
        <w:rPr>
          <w:sz w:val="24"/>
          <w:szCs w:val="24"/>
          <w:lang w:val="en-GB"/>
        </w:rPr>
      </w:pPr>
      <w:r w:rsidRPr="0009321A">
        <w:rPr>
          <w:rFonts w:asciiTheme="majorBidi" w:hAnsiTheme="majorBidi" w:cstheme="majorBidi"/>
          <w:sz w:val="24"/>
          <w:szCs w:val="24"/>
        </w:rPr>
        <w:lastRenderedPageBreak/>
        <w:t>“</w:t>
      </w:r>
      <w:r w:rsidRPr="00137054">
        <w:rPr>
          <w:rFonts w:asciiTheme="majorBidi" w:hAnsiTheme="majorBidi" w:cstheme="majorBidi"/>
          <w:sz w:val="24"/>
          <w:szCs w:val="24"/>
        </w:rPr>
        <w:t>Desire to Know Desire: Religion, Repression, and Sexuality in the Interwar Japanese Move</w:t>
      </w:r>
      <w:r w:rsidR="00615DE4">
        <w:rPr>
          <w:rFonts w:asciiTheme="majorBidi" w:hAnsiTheme="majorBidi" w:cstheme="majorBidi"/>
          <w:sz w:val="24"/>
          <w:szCs w:val="24"/>
        </w:rPr>
        <w:t>ment ‘Erotic Grotesque Nonsense</w:t>
      </w:r>
      <w:r w:rsidRPr="00137054">
        <w:rPr>
          <w:rFonts w:asciiTheme="majorBidi" w:hAnsiTheme="majorBidi" w:cstheme="majorBidi"/>
          <w:sz w:val="24"/>
          <w:szCs w:val="24"/>
        </w:rPr>
        <w:t>,</w:t>
      </w:r>
      <w:proofErr w:type="gramStart"/>
      <w:r w:rsidR="00615DE4">
        <w:rPr>
          <w:rFonts w:asciiTheme="majorBidi" w:hAnsiTheme="majorBidi" w:cstheme="majorBidi"/>
          <w:sz w:val="24"/>
          <w:szCs w:val="24"/>
        </w:rPr>
        <w:t xml:space="preserve">’ </w:t>
      </w:r>
      <w:r w:rsidRPr="00137054">
        <w:rPr>
          <w:rFonts w:asciiTheme="majorBidi" w:hAnsiTheme="majorBidi" w:cstheme="majorBidi"/>
          <w:sz w:val="24"/>
          <w:szCs w:val="24"/>
        </w:rPr>
        <w:t>”</w:t>
      </w:r>
      <w:proofErr w:type="gramEnd"/>
      <w:r w:rsidRPr="00137054">
        <w:rPr>
          <w:rFonts w:asciiTheme="majorBidi" w:hAnsiTheme="majorBidi" w:cstheme="majorBidi"/>
          <w:sz w:val="24"/>
          <w:szCs w:val="24"/>
        </w:rPr>
        <w:t xml:space="preserve"> Paride </w:t>
      </w:r>
      <w:proofErr w:type="spellStart"/>
      <w:r w:rsidRPr="00137054">
        <w:rPr>
          <w:rFonts w:asciiTheme="majorBidi" w:hAnsiTheme="majorBidi" w:cstheme="majorBidi"/>
          <w:sz w:val="24"/>
          <w:szCs w:val="24"/>
        </w:rPr>
        <w:t>Stortini</w:t>
      </w:r>
      <w:proofErr w:type="spellEnd"/>
      <w:r w:rsidRPr="00137054">
        <w:rPr>
          <w:rFonts w:asciiTheme="majorBidi" w:hAnsiTheme="majorBidi" w:cstheme="majorBidi"/>
          <w:sz w:val="24"/>
          <w:szCs w:val="24"/>
        </w:rPr>
        <w:t> (Ghent University)</w:t>
      </w:r>
    </w:p>
    <w:p w14:paraId="59E47670" w14:textId="4BC9D069" w:rsidR="001611D8" w:rsidRPr="00137054" w:rsidRDefault="00137054" w:rsidP="00651CCC">
      <w:pPr>
        <w:pStyle w:val="Corpotesto"/>
        <w:spacing w:before="0"/>
        <w:ind w:left="0"/>
        <w:jc w:val="both"/>
        <w:rPr>
          <w:b/>
          <w:bCs/>
          <w:sz w:val="24"/>
          <w:szCs w:val="24"/>
          <w:lang w:val="en-GB"/>
        </w:rPr>
      </w:pPr>
      <w:r w:rsidRPr="00137054">
        <w:rPr>
          <w:rFonts w:eastAsia="Yu Gothic"/>
          <w:kern w:val="2"/>
          <w:sz w:val="24"/>
          <w:szCs w:val="22"/>
          <w:lang w:eastAsia="ja-JP"/>
          <w14:ligatures w14:val="standardContextual"/>
        </w:rPr>
        <w:t xml:space="preserve">Scholarship in cultural history has long explored the 1920s-1930s Japanese movement called </w:t>
      </w:r>
      <w:r w:rsidRPr="00137054">
        <w:rPr>
          <w:rFonts w:eastAsia="Yu Gothic"/>
          <w:i/>
          <w:iCs/>
          <w:kern w:val="2"/>
          <w:sz w:val="24"/>
          <w:szCs w:val="22"/>
          <w:lang w:eastAsia="ja-JP"/>
          <w14:ligatures w14:val="standardContextual"/>
        </w:rPr>
        <w:t xml:space="preserve">Ero-Guro Nansensu </w:t>
      </w:r>
      <w:r w:rsidRPr="00137054">
        <w:rPr>
          <w:rFonts w:eastAsia="Yu Gothic"/>
          <w:kern w:val="2"/>
          <w:sz w:val="24"/>
          <w:szCs w:val="22"/>
          <w:lang w:eastAsia="ja-JP"/>
          <w14:ligatures w14:val="standardContextual"/>
        </w:rPr>
        <w:t xml:space="preserve">(erotic grotesque nonsense), particularly its rejection of modern moral discourses on civilizing the body which imposed restraints on sexuality and its public representation. This scholarship has shed light on the ambiguous political aspects of this movement, which was often censored on the basis of obscenity, but whose embrace of freer forms of sexuality not always coincided with a criticism of power. One aspect of this movement that has been understudied is the role that religion played in it. While often associated with those institutions and moral discourses that oppressed sexuality, religion also provided a repertoire to reimagine values of the body and of pleasure to the authors and public of the </w:t>
      </w:r>
      <w:r w:rsidRPr="00137054">
        <w:rPr>
          <w:rFonts w:eastAsia="Yu Gothic"/>
          <w:i/>
          <w:iCs/>
          <w:kern w:val="2"/>
          <w:sz w:val="24"/>
          <w:szCs w:val="22"/>
          <w:lang w:eastAsia="ja-JP"/>
          <w14:ligatures w14:val="standardContextual"/>
        </w:rPr>
        <w:t>ero-guro</w:t>
      </w:r>
      <w:r w:rsidRPr="00137054">
        <w:rPr>
          <w:rFonts w:eastAsia="Yu Gothic"/>
          <w:kern w:val="2"/>
          <w:sz w:val="24"/>
          <w:szCs w:val="22"/>
          <w:lang w:eastAsia="ja-JP"/>
          <w14:ligatures w14:val="standardContextual"/>
        </w:rPr>
        <w:t xml:space="preserve"> periodicals. In this presentation, I will present some aspects of this cultural repertoire, particularly focusing on the magazine </w:t>
      </w:r>
      <w:r w:rsidRPr="00137054">
        <w:rPr>
          <w:rFonts w:eastAsia="Yu Gothic"/>
          <w:i/>
          <w:iCs/>
          <w:kern w:val="2"/>
          <w:sz w:val="24"/>
          <w:szCs w:val="22"/>
          <w:lang w:eastAsia="ja-JP"/>
          <w14:ligatures w14:val="standardContextual"/>
        </w:rPr>
        <w:t xml:space="preserve">Bungei </w:t>
      </w:r>
      <w:proofErr w:type="spellStart"/>
      <w:r w:rsidRPr="00137054">
        <w:rPr>
          <w:rFonts w:eastAsia="Yu Gothic"/>
          <w:i/>
          <w:iCs/>
          <w:kern w:val="2"/>
          <w:sz w:val="24"/>
          <w:szCs w:val="22"/>
          <w:lang w:eastAsia="ja-JP"/>
          <w14:ligatures w14:val="standardContextual"/>
        </w:rPr>
        <w:t>Shijō</w:t>
      </w:r>
      <w:proofErr w:type="spellEnd"/>
      <w:r w:rsidRPr="00137054">
        <w:rPr>
          <w:rFonts w:eastAsia="Yu Gothic"/>
          <w:i/>
          <w:iCs/>
          <w:kern w:val="2"/>
          <w:sz w:val="24"/>
          <w:szCs w:val="22"/>
          <w:lang w:eastAsia="ja-JP"/>
          <w14:ligatures w14:val="standardContextual"/>
        </w:rPr>
        <w:t xml:space="preserve"> </w:t>
      </w:r>
      <w:proofErr w:type="spellStart"/>
      <w:r w:rsidRPr="00137054">
        <w:rPr>
          <w:rFonts w:eastAsia="Yu Gothic"/>
          <w:i/>
          <w:iCs/>
          <w:kern w:val="2"/>
          <w:sz w:val="24"/>
          <w:szCs w:val="22"/>
          <w:lang w:eastAsia="ja-JP"/>
          <w14:ligatures w14:val="standardContextual"/>
        </w:rPr>
        <w:t>Kāmashasutora</w:t>
      </w:r>
      <w:proofErr w:type="spellEnd"/>
      <w:r w:rsidRPr="00137054">
        <w:rPr>
          <w:rFonts w:eastAsia="Yu Gothic"/>
          <w:kern w:val="2"/>
          <w:sz w:val="24"/>
          <w:szCs w:val="22"/>
          <w:lang w:eastAsia="ja-JP"/>
          <w14:ligatures w14:val="standardContextual"/>
        </w:rPr>
        <w:t xml:space="preserve">, whose title was inspired to the Kama Shastra Society funded in the 1850s by Richard Burton to publish erotic literature, including his famous translation of the </w:t>
      </w:r>
      <w:proofErr w:type="spellStart"/>
      <w:r w:rsidRPr="00137054">
        <w:rPr>
          <w:rFonts w:eastAsia="Yu Gothic"/>
          <w:i/>
          <w:iCs/>
          <w:kern w:val="2"/>
          <w:sz w:val="24"/>
          <w:szCs w:val="22"/>
          <w:lang w:eastAsia="ja-JP"/>
          <w14:ligatures w14:val="standardContextual"/>
        </w:rPr>
        <w:t>Kāma</w:t>
      </w:r>
      <w:proofErr w:type="spellEnd"/>
      <w:r w:rsidRPr="00137054">
        <w:rPr>
          <w:rFonts w:eastAsia="Yu Gothic"/>
          <w:i/>
          <w:iCs/>
          <w:kern w:val="2"/>
          <w:sz w:val="24"/>
          <w:szCs w:val="22"/>
          <w:lang w:eastAsia="ja-JP"/>
          <w14:ligatures w14:val="standardContextual"/>
        </w:rPr>
        <w:t xml:space="preserve"> </w:t>
      </w:r>
      <w:proofErr w:type="spellStart"/>
      <w:r w:rsidRPr="00137054">
        <w:rPr>
          <w:rFonts w:eastAsia="Yu Gothic"/>
          <w:i/>
          <w:iCs/>
          <w:kern w:val="2"/>
          <w:sz w:val="24"/>
          <w:szCs w:val="22"/>
          <w:lang w:eastAsia="ja-JP"/>
          <w14:ligatures w14:val="standardContextual"/>
        </w:rPr>
        <w:t>Sūtra</w:t>
      </w:r>
      <w:proofErr w:type="spellEnd"/>
      <w:r w:rsidRPr="00137054">
        <w:rPr>
          <w:rFonts w:eastAsia="Yu Gothic"/>
          <w:kern w:val="2"/>
          <w:sz w:val="24"/>
          <w:szCs w:val="22"/>
          <w:lang w:eastAsia="ja-JP"/>
          <w14:ligatures w14:val="standardContextual"/>
        </w:rPr>
        <w:t xml:space="preserve">. These periodicals show the circulation of ideas on free sexuality between European and Asian audiences, and shared forms of rejection of bourgeois morality and state control. Like the European public, also the Japanese readership was interested in the </w:t>
      </w:r>
      <w:proofErr w:type="spellStart"/>
      <w:r w:rsidRPr="00137054">
        <w:rPr>
          <w:rFonts w:eastAsia="Yu Gothic"/>
          <w:i/>
          <w:iCs/>
          <w:kern w:val="2"/>
          <w:sz w:val="24"/>
          <w:szCs w:val="22"/>
          <w:lang w:eastAsia="ja-JP"/>
          <w14:ligatures w14:val="standardContextual"/>
        </w:rPr>
        <w:t>Kāma</w:t>
      </w:r>
      <w:proofErr w:type="spellEnd"/>
      <w:r w:rsidRPr="00137054">
        <w:rPr>
          <w:rFonts w:eastAsia="Yu Gothic"/>
          <w:i/>
          <w:iCs/>
          <w:kern w:val="2"/>
          <w:sz w:val="24"/>
          <w:szCs w:val="22"/>
          <w:lang w:eastAsia="ja-JP"/>
          <w14:ligatures w14:val="standardContextual"/>
        </w:rPr>
        <w:t xml:space="preserve"> </w:t>
      </w:r>
      <w:proofErr w:type="spellStart"/>
      <w:r w:rsidRPr="00137054">
        <w:rPr>
          <w:rFonts w:eastAsia="Yu Gothic"/>
          <w:i/>
          <w:iCs/>
          <w:kern w:val="2"/>
          <w:sz w:val="24"/>
          <w:szCs w:val="22"/>
          <w:lang w:eastAsia="ja-JP"/>
          <w14:ligatures w14:val="standardContextual"/>
        </w:rPr>
        <w:t>Sūtra</w:t>
      </w:r>
      <w:proofErr w:type="spellEnd"/>
      <w:r w:rsidRPr="00137054">
        <w:rPr>
          <w:rFonts w:eastAsia="Yu Gothic"/>
          <w:kern w:val="2"/>
          <w:sz w:val="24"/>
          <w:szCs w:val="22"/>
          <w:lang w:eastAsia="ja-JP"/>
          <w14:ligatures w14:val="standardContextual"/>
        </w:rPr>
        <w:t xml:space="preserve"> and other works of Sanskrit erotic literature, which were translated and introduced in the pages of these censored magazines by a Buddhist priest-Indologist. Reinterpreted within the </w:t>
      </w:r>
      <w:r w:rsidRPr="00137054">
        <w:rPr>
          <w:rFonts w:eastAsia="Yu Gothic"/>
          <w:i/>
          <w:iCs/>
          <w:kern w:val="2"/>
          <w:sz w:val="24"/>
          <w:szCs w:val="22"/>
          <w:lang w:eastAsia="ja-JP"/>
          <w14:ligatures w14:val="standardContextual"/>
        </w:rPr>
        <w:t xml:space="preserve">ero-guro </w:t>
      </w:r>
      <w:r w:rsidRPr="00137054">
        <w:rPr>
          <w:rFonts w:eastAsia="Yu Gothic"/>
          <w:kern w:val="2"/>
          <w:sz w:val="24"/>
          <w:szCs w:val="22"/>
          <w:lang w:eastAsia="ja-JP"/>
          <w14:ligatures w14:val="standardContextual"/>
        </w:rPr>
        <w:t>movement, ancient India provided an example of religion which did not oppress the body and sexuality. Other examples of the same approach are articles discussing religious worship of sexual organs, and the bodily techniques of Daoism. The presentation will shed light on the intersection between sexual libertinism and representations of Asian religions circulating between Europe and Asia.</w:t>
      </w:r>
    </w:p>
    <w:p w14:paraId="27272D6B" w14:textId="77777777" w:rsidR="001611D8" w:rsidRDefault="001611D8" w:rsidP="00CE4804">
      <w:pPr>
        <w:pStyle w:val="Corpotesto"/>
        <w:spacing w:line="276" w:lineRule="auto"/>
        <w:ind w:left="0"/>
        <w:jc w:val="both"/>
        <w:rPr>
          <w:b/>
          <w:bCs/>
          <w:sz w:val="24"/>
          <w:szCs w:val="24"/>
          <w:lang w:val="en-GB"/>
        </w:rPr>
      </w:pPr>
    </w:p>
    <w:p w14:paraId="005A8AA1" w14:textId="24C06F6B" w:rsidR="00AE6CE4" w:rsidRPr="00AE6CE4" w:rsidRDefault="00AE6CE4" w:rsidP="00AE6CE4">
      <w:pPr>
        <w:shd w:val="clear" w:color="auto" w:fill="FFFFFF"/>
        <w:spacing w:before="120" w:after="120" w:line="240" w:lineRule="auto"/>
        <w:jc w:val="both"/>
        <w:rPr>
          <w:rFonts w:asciiTheme="majorBidi" w:eastAsia="Times New Roman" w:hAnsiTheme="majorBidi" w:cstheme="majorBidi"/>
          <w:color w:val="000000" w:themeColor="text1"/>
          <w:sz w:val="24"/>
          <w:szCs w:val="24"/>
        </w:rPr>
      </w:pPr>
      <w:r w:rsidRPr="00AE6CE4">
        <w:rPr>
          <w:rFonts w:asciiTheme="majorBidi" w:eastAsia="Times New Roman" w:hAnsiTheme="majorBidi" w:cstheme="majorBidi"/>
          <w:color w:val="000000" w:themeColor="text1"/>
          <w:sz w:val="24"/>
          <w:szCs w:val="24"/>
        </w:rPr>
        <w:t>“Iberian Converts and Forced</w:t>
      </w:r>
      <w:r w:rsidR="006162DB">
        <w:rPr>
          <w:rFonts w:asciiTheme="majorBidi" w:eastAsia="Times New Roman" w:hAnsiTheme="majorBidi" w:cstheme="majorBidi"/>
          <w:color w:val="000000" w:themeColor="text1"/>
          <w:sz w:val="24"/>
          <w:szCs w:val="24"/>
        </w:rPr>
        <w:t xml:space="preserve"> Migrants of Jewish and Muslim D</w:t>
      </w:r>
      <w:r w:rsidRPr="00AE6CE4">
        <w:rPr>
          <w:rFonts w:asciiTheme="majorBidi" w:eastAsia="Times New Roman" w:hAnsiTheme="majorBidi" w:cstheme="majorBidi"/>
          <w:color w:val="000000" w:themeColor="text1"/>
          <w:sz w:val="24"/>
          <w:szCs w:val="24"/>
        </w:rPr>
        <w:t xml:space="preserve">escent: Freethought, </w:t>
      </w:r>
      <w:r>
        <w:rPr>
          <w:rFonts w:asciiTheme="majorBidi" w:eastAsia="Times New Roman" w:hAnsiTheme="majorBidi" w:cstheme="majorBidi"/>
          <w:color w:val="000000" w:themeColor="text1"/>
          <w:sz w:val="24"/>
          <w:szCs w:val="24"/>
        </w:rPr>
        <w:t>A</w:t>
      </w:r>
      <w:r w:rsidRPr="00AE6CE4">
        <w:rPr>
          <w:rFonts w:asciiTheme="majorBidi" w:eastAsia="Times New Roman" w:hAnsiTheme="majorBidi" w:cstheme="majorBidi"/>
          <w:color w:val="000000" w:themeColor="text1"/>
          <w:sz w:val="24"/>
          <w:szCs w:val="24"/>
        </w:rPr>
        <w:t xml:space="preserve">theism, and </w:t>
      </w:r>
      <w:r>
        <w:rPr>
          <w:rFonts w:asciiTheme="majorBidi" w:eastAsia="Times New Roman" w:hAnsiTheme="majorBidi" w:cstheme="majorBidi"/>
          <w:color w:val="000000" w:themeColor="text1"/>
          <w:sz w:val="24"/>
          <w:szCs w:val="24"/>
        </w:rPr>
        <w:t>L</w:t>
      </w:r>
      <w:r w:rsidRPr="00AE6CE4">
        <w:rPr>
          <w:rFonts w:asciiTheme="majorBidi" w:eastAsia="Times New Roman" w:hAnsiTheme="majorBidi" w:cstheme="majorBidi"/>
          <w:color w:val="000000" w:themeColor="text1"/>
          <w:sz w:val="24"/>
          <w:szCs w:val="24"/>
        </w:rPr>
        <w:t>ibertinism,” Gerard Wiegers (University of Amsterdam)</w:t>
      </w:r>
    </w:p>
    <w:p w14:paraId="6778FCA5" w14:textId="77777777" w:rsidR="00AE6CE4" w:rsidRPr="00AE6CE4" w:rsidRDefault="00AE6CE4" w:rsidP="00AE6CE4">
      <w:pPr>
        <w:spacing w:after="160" w:line="240" w:lineRule="auto"/>
        <w:jc w:val="both"/>
        <w:rPr>
          <w:rFonts w:ascii="Times New Roman" w:eastAsia="Aptos" w:hAnsi="Times New Roman" w:cs="Times New Roman"/>
          <w:kern w:val="2"/>
          <w:sz w:val="24"/>
          <w:szCs w:val="24"/>
          <w:lang w:val="en-US" w:eastAsia="en-US" w:bidi="he-IL"/>
          <w14:ligatures w14:val="standardContextual"/>
        </w:rPr>
      </w:pPr>
      <w:r w:rsidRPr="00AE6CE4">
        <w:rPr>
          <w:rFonts w:ascii="Times New Roman" w:eastAsia="Aptos" w:hAnsi="Times New Roman" w:cs="Times New Roman"/>
          <w:kern w:val="2"/>
          <w:sz w:val="24"/>
          <w:szCs w:val="24"/>
          <w:lang w:val="en-US" w:eastAsia="en-US" w:bidi="he-IL"/>
          <w14:ligatures w14:val="standardContextual"/>
        </w:rPr>
        <w:t xml:space="preserve">The persecutions, mass conversions and forced migrations of Iberian Jews and Muslims to the Ottoman Empire, North Africa and other parts of Europe between the end of the fourteenth century and beginning of the seventeenth century, exercised an enormous influence on their religious ideas and practices. On the one hand, we see a pattern of an intensified religiosity (see studies by Geert Janssen), on the other the occurrence of forms of freethought, atheism, and libertinism (see Mercedes García-Arenal and Stefania Pastore, eds, </w:t>
      </w:r>
      <w:r w:rsidRPr="00AE6CE4">
        <w:rPr>
          <w:rFonts w:ascii="Times New Roman" w:eastAsia="Aptos" w:hAnsi="Times New Roman" w:cs="Times New Roman"/>
          <w:i/>
          <w:iCs/>
          <w:kern w:val="2"/>
          <w:sz w:val="24"/>
          <w:szCs w:val="24"/>
          <w:lang w:val="en-US" w:eastAsia="en-US" w:bidi="he-IL"/>
          <w14:ligatures w14:val="standardContextual"/>
        </w:rPr>
        <w:t>From Doubt to Unbelief</w:t>
      </w:r>
      <w:r w:rsidRPr="00AE6CE4">
        <w:rPr>
          <w:rFonts w:ascii="Times New Roman" w:eastAsia="Aptos" w:hAnsi="Times New Roman" w:cs="Times New Roman"/>
          <w:kern w:val="2"/>
          <w:sz w:val="24"/>
          <w:szCs w:val="24"/>
          <w:lang w:val="en-US" w:eastAsia="en-US" w:bidi="he-IL"/>
          <w14:ligatures w14:val="standardContextual"/>
        </w:rPr>
        <w:t xml:space="preserve"> (2019)). This paper will study freethought, atheism and libertinism among forced Jewish and Muslim converso migrants. I will distinguish between ascribed forms of such phenomena (in particular libertinism) and emic views, i.e. expressed in ‘migrant’ writings themselves. I will focus on the 16</w:t>
      </w:r>
      <w:r w:rsidRPr="00AE6CE4">
        <w:rPr>
          <w:rFonts w:ascii="Times New Roman" w:eastAsia="Aptos" w:hAnsi="Times New Roman" w:cs="Times New Roman"/>
          <w:kern w:val="2"/>
          <w:sz w:val="24"/>
          <w:szCs w:val="24"/>
          <w:vertAlign w:val="superscript"/>
          <w:lang w:val="en-US" w:eastAsia="en-US" w:bidi="he-IL"/>
          <w14:ligatures w14:val="standardContextual"/>
        </w:rPr>
        <w:t>th</w:t>
      </w:r>
      <w:r w:rsidRPr="00AE6CE4">
        <w:rPr>
          <w:rFonts w:ascii="Times New Roman" w:eastAsia="Aptos" w:hAnsi="Times New Roman" w:cs="Times New Roman"/>
          <w:kern w:val="2"/>
          <w:sz w:val="24"/>
          <w:szCs w:val="24"/>
          <w:lang w:val="en-US" w:eastAsia="en-US" w:bidi="he-IL"/>
          <w14:ligatures w14:val="standardContextual"/>
        </w:rPr>
        <w:t xml:space="preserve"> and early 17</w:t>
      </w:r>
      <w:r w:rsidRPr="00AE6CE4">
        <w:rPr>
          <w:rFonts w:ascii="Times New Roman" w:eastAsia="Aptos" w:hAnsi="Times New Roman" w:cs="Times New Roman"/>
          <w:kern w:val="2"/>
          <w:sz w:val="24"/>
          <w:szCs w:val="24"/>
          <w:vertAlign w:val="superscript"/>
          <w:lang w:val="en-US" w:eastAsia="en-US" w:bidi="he-IL"/>
          <w14:ligatures w14:val="standardContextual"/>
        </w:rPr>
        <w:t>th</w:t>
      </w:r>
      <w:r w:rsidRPr="00AE6CE4">
        <w:rPr>
          <w:rFonts w:ascii="Times New Roman" w:eastAsia="Aptos" w:hAnsi="Times New Roman" w:cs="Times New Roman"/>
          <w:kern w:val="2"/>
          <w:sz w:val="24"/>
          <w:szCs w:val="24"/>
          <w:lang w:val="en-US" w:eastAsia="en-US" w:bidi="he-IL"/>
          <w14:ligatures w14:val="standardContextual"/>
        </w:rPr>
        <w:t xml:space="preserve"> century, taking Italy, the Ottoman Empire, North Africa and Northern Europe as entangled contact zones into account. I am especially interested in the involvement of these groups and individuals in such heterodox movements as </w:t>
      </w:r>
      <w:proofErr w:type="spellStart"/>
      <w:r w:rsidRPr="00AE6CE4">
        <w:rPr>
          <w:rFonts w:ascii="Times New Roman" w:eastAsia="Aptos" w:hAnsi="Times New Roman" w:cs="Times New Roman"/>
          <w:kern w:val="2"/>
          <w:sz w:val="24"/>
          <w:szCs w:val="24"/>
          <w:lang w:val="en-US" w:eastAsia="en-US" w:bidi="he-IL"/>
          <w14:ligatures w14:val="standardContextual"/>
        </w:rPr>
        <w:t>Socianism</w:t>
      </w:r>
      <w:proofErr w:type="spellEnd"/>
      <w:r w:rsidRPr="00AE6CE4">
        <w:rPr>
          <w:rFonts w:ascii="Times New Roman" w:eastAsia="Aptos" w:hAnsi="Times New Roman" w:cs="Times New Roman"/>
          <w:kern w:val="2"/>
          <w:sz w:val="24"/>
          <w:szCs w:val="24"/>
          <w:lang w:val="en-US" w:eastAsia="en-US" w:bidi="he-IL"/>
          <w14:ligatures w14:val="standardContextual"/>
        </w:rPr>
        <w:t xml:space="preserve"> and small sectarian groups. My aim is to contribute to the theme by adopting a theoretical, comparative approach asking which patterns of freethought, Atheism, and libertinism existed among these groups, and under which circumstances did they come into being. </w:t>
      </w:r>
    </w:p>
    <w:p w14:paraId="6965C59A" w14:textId="77777777" w:rsidR="00AE6CE4" w:rsidRDefault="00AE6CE4" w:rsidP="00CE4804">
      <w:pPr>
        <w:pStyle w:val="Corpotesto"/>
        <w:spacing w:line="276" w:lineRule="auto"/>
        <w:ind w:left="0"/>
        <w:jc w:val="both"/>
        <w:rPr>
          <w:b/>
          <w:bCs/>
          <w:sz w:val="24"/>
          <w:szCs w:val="24"/>
        </w:rPr>
      </w:pPr>
    </w:p>
    <w:p w14:paraId="6EF0A174" w14:textId="3A0F8F88" w:rsidR="00AE6CE4" w:rsidRDefault="00AE6CE4" w:rsidP="00AE6CE4">
      <w:pPr>
        <w:spacing w:line="240" w:lineRule="auto"/>
        <w:jc w:val="both"/>
        <w:rPr>
          <w:rFonts w:asciiTheme="majorBidi" w:hAnsiTheme="majorBidi" w:cstheme="majorBidi"/>
          <w:sz w:val="24"/>
          <w:szCs w:val="24"/>
        </w:rPr>
      </w:pPr>
      <w:r w:rsidRPr="00AE6CE4">
        <w:rPr>
          <w:rFonts w:asciiTheme="majorBidi" w:hAnsiTheme="majorBidi" w:cstheme="majorBidi"/>
          <w:sz w:val="24"/>
          <w:szCs w:val="24"/>
        </w:rPr>
        <w:t xml:space="preserve">“Mystical Nihilism and the Philosophical </w:t>
      </w:r>
      <w:proofErr w:type="spellStart"/>
      <w:r w:rsidRPr="00AE6CE4">
        <w:rPr>
          <w:rFonts w:asciiTheme="majorBidi" w:hAnsiTheme="majorBidi" w:cstheme="majorBidi"/>
          <w:sz w:val="24"/>
          <w:szCs w:val="24"/>
        </w:rPr>
        <w:t>Skepticism</w:t>
      </w:r>
      <w:proofErr w:type="spellEnd"/>
      <w:r w:rsidRPr="00AE6CE4">
        <w:rPr>
          <w:rFonts w:asciiTheme="majorBidi" w:hAnsiTheme="majorBidi" w:cstheme="majorBidi"/>
          <w:sz w:val="24"/>
          <w:szCs w:val="24"/>
        </w:rPr>
        <w:t xml:space="preserve"> of Faith,” Elliot R.</w:t>
      </w:r>
      <w:r>
        <w:rPr>
          <w:rFonts w:asciiTheme="majorBidi" w:hAnsiTheme="majorBidi" w:cstheme="majorBidi"/>
          <w:sz w:val="24"/>
          <w:szCs w:val="24"/>
        </w:rPr>
        <w:t xml:space="preserve"> </w:t>
      </w:r>
      <w:r w:rsidRPr="00AE6CE4">
        <w:rPr>
          <w:rFonts w:asciiTheme="majorBidi" w:hAnsiTheme="majorBidi" w:cstheme="majorBidi"/>
          <w:sz w:val="24"/>
          <w:szCs w:val="24"/>
        </w:rPr>
        <w:t>Wolfson (New York University)</w:t>
      </w:r>
    </w:p>
    <w:p w14:paraId="5092F67C" w14:textId="77777777" w:rsidR="00AE6CE4" w:rsidRPr="00AE6CE4" w:rsidRDefault="00AE6CE4" w:rsidP="00AE6CE4">
      <w:pPr>
        <w:spacing w:before="240" w:after="160" w:line="240" w:lineRule="auto"/>
        <w:jc w:val="both"/>
        <w:rPr>
          <w:rFonts w:ascii="Times New Roman" w:eastAsia="Aptos" w:hAnsi="Times New Roman" w:cs="Times New Roman"/>
          <w:kern w:val="2"/>
          <w:sz w:val="24"/>
          <w:szCs w:val="24"/>
          <w:lang w:val="en-US" w:eastAsia="en-US"/>
          <w14:ligatures w14:val="standardContextual"/>
        </w:rPr>
      </w:pPr>
      <w:r w:rsidRPr="00AE6CE4">
        <w:rPr>
          <w:rFonts w:ascii="Times New Roman" w:eastAsia="Aptos" w:hAnsi="Times New Roman" w:cs="Times New Roman"/>
          <w:kern w:val="2"/>
          <w:sz w:val="24"/>
          <w:szCs w:val="24"/>
          <w:lang w:val="en-US" w:eastAsia="en-US"/>
          <w14:ligatures w14:val="standardContextual"/>
        </w:rPr>
        <w:t xml:space="preserve">In this lecture, I will explore the juxtaposition of the two words “mysticism” and “nihilism.” How does the phenomenon of nihilism illumine the phenomenon of mysticism and the phenomenon of mysticism illumine the phenomenon of nihilism? Is there an appreciable difference between mystical nihilism and nihilistic mysticism, or is it the case that, by the principle of inversion, they are effectively identical?  If, hypothetically, we presume that mysticism entails an unmediated encounter </w:t>
      </w:r>
      <w:r w:rsidRPr="00AE6CE4">
        <w:rPr>
          <w:rFonts w:ascii="Times New Roman" w:eastAsia="Aptos" w:hAnsi="Times New Roman" w:cs="Times New Roman"/>
          <w:kern w:val="2"/>
          <w:sz w:val="24"/>
          <w:szCs w:val="24"/>
          <w:lang w:val="en-US" w:eastAsia="en-US"/>
          <w14:ligatures w14:val="standardContextual"/>
        </w:rPr>
        <w:lastRenderedPageBreak/>
        <w:t xml:space="preserve">with the ground of the absolute being of nonbeing and that nihilism involves an unmediated encounter with the groundlessness of the absolute nonbeing of being, then, prima facie, the harnessing of these themes suggests that we are seeking to elucidate the conceptual space of nonduality, the purview of thinking that is beyond thinking and the disbanding of polarities, including the binary of maximal </w:t>
      </w:r>
      <w:r w:rsidRPr="00AE6CE4">
        <w:rPr>
          <w:rFonts w:ascii="Times New Roman" w:eastAsia="Aptos" w:hAnsi="Times New Roman" w:cs="Times New Roman"/>
          <w:kern w:val="2"/>
          <w:sz w:val="24"/>
          <w:szCs w:val="24"/>
          <w:lang w:val="en" w:eastAsia="en-US"/>
          <w14:ligatures w14:val="standardContextual"/>
        </w:rPr>
        <w:t xml:space="preserve">rarefaction </w:t>
      </w:r>
      <w:r w:rsidRPr="00AE6CE4">
        <w:rPr>
          <w:rFonts w:ascii="Times New Roman" w:eastAsia="Aptos" w:hAnsi="Times New Roman" w:cs="Times New Roman"/>
          <w:kern w:val="2"/>
          <w:sz w:val="24"/>
          <w:szCs w:val="24"/>
          <w:lang w:val="en-US" w:eastAsia="en-US"/>
          <w14:ligatures w14:val="standardContextual"/>
        </w:rPr>
        <w:t xml:space="preserve">and minimal augmentation, the chiasma of the nihility wherein pleromatic emptiness is indistinguishable from kenotic fullness, and hence we can speak of the convergence of the most constricted and the most expansive. In the nihilism that we may elicit from the mystical sensibility attested in various traditions, the identity of nonidentity prevails insofar as the mind discerns that the somethingness of nothing is differently the same as the nothingness of something. The encounter of human consciousness with the amorphousness of this nothing in its double bond threatens to undermine the forms propagated by the texts and rituals of the particular tradition that helped give shape to the experience. And </w:t>
      </w:r>
      <w:proofErr w:type="gramStart"/>
      <w:r w:rsidRPr="00AE6CE4">
        <w:rPr>
          <w:rFonts w:ascii="Times New Roman" w:eastAsia="Aptos" w:hAnsi="Times New Roman" w:cs="Times New Roman"/>
          <w:kern w:val="2"/>
          <w:sz w:val="24"/>
          <w:szCs w:val="24"/>
          <w:lang w:val="en-US" w:eastAsia="en-US"/>
          <w14:ligatures w14:val="standardContextual"/>
        </w:rPr>
        <w:t>thus</w:t>
      </w:r>
      <w:proofErr w:type="gramEnd"/>
      <w:r w:rsidRPr="00AE6CE4">
        <w:rPr>
          <w:rFonts w:ascii="Times New Roman" w:eastAsia="Aptos" w:hAnsi="Times New Roman" w:cs="Times New Roman"/>
          <w:kern w:val="2"/>
          <w:sz w:val="24"/>
          <w:szCs w:val="24"/>
          <w:lang w:val="en-US" w:eastAsia="en-US"/>
          <w14:ligatures w14:val="standardContextual"/>
        </w:rPr>
        <w:t xml:space="preserve"> in the </w:t>
      </w:r>
      <w:proofErr w:type="spellStart"/>
      <w:r w:rsidRPr="00AE6CE4">
        <w:rPr>
          <w:rFonts w:ascii="Times New Roman" w:eastAsia="Aptos" w:hAnsi="Times New Roman" w:cs="Times New Roman"/>
          <w:kern w:val="2"/>
          <w:sz w:val="24"/>
          <w:szCs w:val="24"/>
          <w:lang w:val="en-US" w:eastAsia="en-US"/>
          <w14:ligatures w14:val="standardContextual"/>
        </w:rPr>
        <w:t>atheological</w:t>
      </w:r>
      <w:proofErr w:type="spellEnd"/>
      <w:r w:rsidRPr="00AE6CE4">
        <w:rPr>
          <w:rFonts w:ascii="Times New Roman" w:eastAsia="Aptos" w:hAnsi="Times New Roman" w:cs="Times New Roman"/>
          <w:kern w:val="2"/>
          <w:sz w:val="24"/>
          <w:szCs w:val="24"/>
          <w:lang w:val="en-US" w:eastAsia="en-US"/>
          <w14:ligatures w14:val="standardContextual"/>
        </w:rPr>
        <w:t xml:space="preserve"> encroaching upon the theological, theism gives way to an atheism. From this it follows, moreover, that meaning and meaninglessness are interchangeable as the meaninglessness of meaning is generative of the very meaning of the meaninglessness of which we are compelled to speak constantly in our efforts to say the unsayable. </w:t>
      </w:r>
    </w:p>
    <w:p w14:paraId="6A7650A0" w14:textId="556493F9" w:rsidR="006A5423" w:rsidRPr="00AC18A3" w:rsidRDefault="006A5423" w:rsidP="00AC18A3">
      <w:pPr>
        <w:shd w:val="clear" w:color="auto" w:fill="FFFFFF"/>
        <w:spacing w:before="120" w:after="120"/>
        <w:rPr>
          <w:rFonts w:asciiTheme="majorBidi" w:eastAsia="Times New Roman" w:hAnsiTheme="majorBidi" w:cstheme="majorBidi"/>
          <w:color w:val="FF0000"/>
          <w:sz w:val="24"/>
          <w:szCs w:val="24"/>
        </w:rPr>
      </w:pPr>
    </w:p>
    <w:sectPr w:rsidR="006A5423" w:rsidRPr="00AC18A3" w:rsidSect="005E5D2D">
      <w:footerReference w:type="even" r:id="rId12"/>
      <w:footerReference w:type="default" r:id="rId13"/>
      <w:footerReference w:type="first" r:id="rId14"/>
      <w:pgSz w:w="11909" w:h="16834"/>
      <w:pgMar w:top="1276" w:right="1134"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2E90" w14:textId="77777777" w:rsidR="00523B7C" w:rsidRDefault="00523B7C" w:rsidP="00B664CD">
      <w:pPr>
        <w:spacing w:line="240" w:lineRule="auto"/>
      </w:pPr>
      <w:r>
        <w:separator/>
      </w:r>
    </w:p>
  </w:endnote>
  <w:endnote w:type="continuationSeparator" w:id="0">
    <w:p w14:paraId="20734194" w14:textId="77777777" w:rsidR="00523B7C" w:rsidRDefault="00523B7C" w:rsidP="00B6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23162947"/>
      <w:docPartObj>
        <w:docPartGallery w:val="Page Numbers (Bottom of Page)"/>
        <w:docPartUnique/>
      </w:docPartObj>
    </w:sdtPr>
    <w:sdtContent>
      <w:p w14:paraId="68D5DB95" w14:textId="4AB77FCE" w:rsidR="00B664CD" w:rsidRDefault="00B664CD" w:rsidP="0094482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459170C" w14:textId="77777777" w:rsidR="00B664CD" w:rsidRDefault="00B664CD" w:rsidP="00B664C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19855072"/>
      <w:docPartObj>
        <w:docPartGallery w:val="Page Numbers (Bottom of Page)"/>
        <w:docPartUnique/>
      </w:docPartObj>
    </w:sdtPr>
    <w:sdtContent>
      <w:p w14:paraId="4568952B" w14:textId="7469C3CE" w:rsidR="00B664CD" w:rsidRDefault="00B664CD" w:rsidP="0094482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953CC">
          <w:rPr>
            <w:rStyle w:val="Numeropagina"/>
            <w:noProof/>
          </w:rPr>
          <w:t>6</w:t>
        </w:r>
        <w:r>
          <w:rPr>
            <w:rStyle w:val="Numeropagina"/>
          </w:rPr>
          <w:fldChar w:fldCharType="end"/>
        </w:r>
      </w:p>
    </w:sdtContent>
  </w:sdt>
  <w:p w14:paraId="4431CBE9" w14:textId="69F3403D" w:rsidR="00B664CD" w:rsidRDefault="005E5D2D" w:rsidP="00B664CD">
    <w:pPr>
      <w:pStyle w:val="Pidipagina"/>
      <w:ind w:right="360"/>
    </w:pPr>
    <w:r w:rsidRPr="005E5D2D">
      <w:rPr>
        <w:rFonts w:asciiTheme="majorBidi" w:hAnsiTheme="majorBidi" w:cstheme="majorBidi"/>
        <w:b/>
        <w:bCs/>
        <w:sz w:val="18"/>
        <w:szCs w:val="18"/>
      </w:rPr>
      <w:t>Libertinism and Spirituality:  Between Desire and Rebellion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9E79" w14:textId="6631AD12" w:rsidR="005E5D2D" w:rsidRPr="005E5D2D" w:rsidRDefault="005E5D2D" w:rsidP="005E5D2D">
    <w:pPr>
      <w:pStyle w:val="Pidipagina"/>
      <w:rPr>
        <w:lang w:val="en-US"/>
      </w:rPr>
    </w:pPr>
    <w:r w:rsidRPr="005E5D2D">
      <w:rPr>
        <w:rFonts w:asciiTheme="majorBidi" w:hAnsiTheme="majorBidi" w:cstheme="majorBidi"/>
        <w:b/>
        <w:bCs/>
        <w:sz w:val="18"/>
        <w:szCs w:val="18"/>
      </w:rPr>
      <w:t>Libertinism and Spirituality:  Between Desire and Rebellion</w:t>
    </w:r>
    <w:r w:rsidRPr="005E5D2D">
      <w:rPr>
        <w:rFonts w:asciiTheme="majorBidi" w:hAnsiTheme="majorBidi" w:cstheme="majorBidi"/>
        <w:b/>
        <w:bCs/>
        <w:sz w:val="18"/>
        <w:szCs w:val="18"/>
      </w:rPr>
      <w:ptab w:relativeTo="margin" w:alignment="center" w:leader="none"/>
    </w:r>
    <w:r w:rsidRPr="005E5D2D">
      <w:rPr>
        <w:rFonts w:asciiTheme="majorBidi" w:hAnsiTheme="majorBidi" w:cstheme="majorBidi"/>
        <w:b/>
        <w:bCs/>
        <w:sz w:val="18"/>
        <w:szCs w:val="18"/>
      </w:rPr>
      <w:ptab w:relativeTo="margin" w:alignment="right" w:leader="none"/>
    </w:r>
    <w:r w:rsidRPr="005E5D2D">
      <w:rPr>
        <w:rFonts w:asciiTheme="majorBidi" w:hAnsiTheme="majorBidi" w:cstheme="majorBidi"/>
        <w:b/>
        <w:bCs/>
        <w:sz w:val="18"/>
        <w:szCs w:val="18"/>
      </w:rPr>
      <w:fldChar w:fldCharType="begin"/>
    </w:r>
    <w:r w:rsidRPr="005E5D2D">
      <w:rPr>
        <w:rFonts w:asciiTheme="majorBidi" w:hAnsiTheme="majorBidi" w:cstheme="majorBidi"/>
        <w:b/>
        <w:bCs/>
        <w:sz w:val="18"/>
        <w:szCs w:val="18"/>
      </w:rPr>
      <w:instrText>PAGE   \* MERGEFORMAT</w:instrText>
    </w:r>
    <w:r w:rsidRPr="005E5D2D">
      <w:rPr>
        <w:rFonts w:asciiTheme="majorBidi" w:hAnsiTheme="majorBidi" w:cstheme="majorBidi"/>
        <w:b/>
        <w:bCs/>
        <w:sz w:val="18"/>
        <w:szCs w:val="18"/>
      </w:rPr>
      <w:fldChar w:fldCharType="separate"/>
    </w:r>
    <w:r w:rsidR="00E953CC" w:rsidRPr="00E953CC">
      <w:rPr>
        <w:rFonts w:asciiTheme="majorBidi" w:hAnsiTheme="majorBidi" w:cstheme="majorBidi"/>
        <w:b/>
        <w:bCs/>
        <w:noProof/>
        <w:sz w:val="18"/>
        <w:szCs w:val="18"/>
        <w:lang w:val="en-US"/>
      </w:rPr>
      <w:t>1</w:t>
    </w:r>
    <w:r w:rsidRPr="005E5D2D">
      <w:rPr>
        <w:rFonts w:asciiTheme="majorBidi" w:hAnsiTheme="majorBidi" w:cstheme="majorBid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7E08" w14:textId="77777777" w:rsidR="00523B7C" w:rsidRDefault="00523B7C" w:rsidP="00B664CD">
      <w:pPr>
        <w:spacing w:line="240" w:lineRule="auto"/>
      </w:pPr>
      <w:r>
        <w:separator/>
      </w:r>
    </w:p>
  </w:footnote>
  <w:footnote w:type="continuationSeparator" w:id="0">
    <w:p w14:paraId="3030D401" w14:textId="77777777" w:rsidR="00523B7C" w:rsidRDefault="00523B7C" w:rsidP="00B664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AD3"/>
    <w:multiLevelType w:val="multilevel"/>
    <w:tmpl w:val="897E3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B53823"/>
    <w:multiLevelType w:val="hybridMultilevel"/>
    <w:tmpl w:val="859C4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B62FD"/>
    <w:multiLevelType w:val="multilevel"/>
    <w:tmpl w:val="897E3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A40872"/>
    <w:multiLevelType w:val="hybridMultilevel"/>
    <w:tmpl w:val="3B7C6470"/>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4" w15:restartNumberingAfterBreak="0">
    <w:nsid w:val="20BF6B35"/>
    <w:multiLevelType w:val="hybridMultilevel"/>
    <w:tmpl w:val="20F825F4"/>
    <w:lvl w:ilvl="0" w:tplc="DF78A6C4">
      <w:start w:val="1"/>
      <w:numFmt w:val="bullet"/>
      <w:lvlText w:val=""/>
      <w:lvlJc w:val="left"/>
      <w:pPr>
        <w:ind w:left="786" w:hanging="360"/>
      </w:pPr>
      <w:rPr>
        <w:rFonts w:ascii="Symbol" w:hAnsi="Symbol" w:hint="default"/>
        <w:color w:val="auto"/>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28877CEA"/>
    <w:multiLevelType w:val="hybridMultilevel"/>
    <w:tmpl w:val="E070AA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82019C"/>
    <w:multiLevelType w:val="multilevel"/>
    <w:tmpl w:val="D6AE5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3E5664"/>
    <w:multiLevelType w:val="hybridMultilevel"/>
    <w:tmpl w:val="BD46C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594FA5"/>
    <w:multiLevelType w:val="hybridMultilevel"/>
    <w:tmpl w:val="1C183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2162C87"/>
    <w:multiLevelType w:val="hybridMultilevel"/>
    <w:tmpl w:val="CAE8C6EA"/>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675714"/>
    <w:multiLevelType w:val="multilevel"/>
    <w:tmpl w:val="B6289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8D222A"/>
    <w:multiLevelType w:val="hybridMultilevel"/>
    <w:tmpl w:val="56DEDF82"/>
    <w:lvl w:ilvl="0" w:tplc="3C7A632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F0F6D4C"/>
    <w:multiLevelType w:val="hybridMultilevel"/>
    <w:tmpl w:val="8562A1F4"/>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AB347A"/>
    <w:multiLevelType w:val="hybridMultilevel"/>
    <w:tmpl w:val="509CF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1B356F"/>
    <w:multiLevelType w:val="hybridMultilevel"/>
    <w:tmpl w:val="4CA23FAC"/>
    <w:lvl w:ilvl="0" w:tplc="423200B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44A36964"/>
    <w:multiLevelType w:val="hybridMultilevel"/>
    <w:tmpl w:val="C4FA4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CE0968"/>
    <w:multiLevelType w:val="hybridMultilevel"/>
    <w:tmpl w:val="07826A06"/>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F01F1F"/>
    <w:multiLevelType w:val="hybridMultilevel"/>
    <w:tmpl w:val="2EDE7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E10CF"/>
    <w:multiLevelType w:val="hybridMultilevel"/>
    <w:tmpl w:val="C9A417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36712C"/>
    <w:multiLevelType w:val="hybridMultilevel"/>
    <w:tmpl w:val="CBC0329C"/>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D3000D"/>
    <w:multiLevelType w:val="hybridMultilevel"/>
    <w:tmpl w:val="E216FC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A953D2"/>
    <w:multiLevelType w:val="hybridMultilevel"/>
    <w:tmpl w:val="D782213E"/>
    <w:lvl w:ilvl="0" w:tplc="DF78A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E38AA"/>
    <w:multiLevelType w:val="hybridMultilevel"/>
    <w:tmpl w:val="FF028D78"/>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3C4E18"/>
    <w:multiLevelType w:val="hybridMultilevel"/>
    <w:tmpl w:val="401026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DD126A"/>
    <w:multiLevelType w:val="multilevel"/>
    <w:tmpl w:val="5FB28696"/>
    <w:lvl w:ilvl="0">
      <w:start w:val="1"/>
      <w:numFmt w:val="decimal"/>
      <w:lvlText w:val="%1."/>
      <w:lvlJc w:val="left"/>
      <w:pPr>
        <w:ind w:left="644" w:hanging="360"/>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25" w15:restartNumberingAfterBreak="0">
    <w:nsid w:val="635B743B"/>
    <w:multiLevelType w:val="multilevel"/>
    <w:tmpl w:val="B0A40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822E74"/>
    <w:multiLevelType w:val="hybridMultilevel"/>
    <w:tmpl w:val="C08AE404"/>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782965"/>
    <w:multiLevelType w:val="multilevel"/>
    <w:tmpl w:val="897E3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9A4098C"/>
    <w:multiLevelType w:val="multilevel"/>
    <w:tmpl w:val="FE360C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DB86F80"/>
    <w:multiLevelType w:val="hybridMultilevel"/>
    <w:tmpl w:val="BD46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C97DE3"/>
    <w:multiLevelType w:val="multilevel"/>
    <w:tmpl w:val="D6AE5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1313765"/>
    <w:multiLevelType w:val="hybridMultilevel"/>
    <w:tmpl w:val="935A4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EA0479"/>
    <w:multiLevelType w:val="multilevel"/>
    <w:tmpl w:val="8A427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516120C"/>
    <w:multiLevelType w:val="hybridMultilevel"/>
    <w:tmpl w:val="769EF26A"/>
    <w:lvl w:ilvl="0" w:tplc="5D5E5E1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973706C"/>
    <w:multiLevelType w:val="hybridMultilevel"/>
    <w:tmpl w:val="D9F66D3E"/>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224044"/>
    <w:multiLevelType w:val="hybridMultilevel"/>
    <w:tmpl w:val="7EB66960"/>
    <w:lvl w:ilvl="0" w:tplc="DF78A6C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6F437F"/>
    <w:multiLevelType w:val="hybridMultilevel"/>
    <w:tmpl w:val="5D82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4967145">
    <w:abstractNumId w:val="2"/>
  </w:num>
  <w:num w:numId="2" w16cid:durableId="64182607">
    <w:abstractNumId w:val="25"/>
  </w:num>
  <w:num w:numId="3" w16cid:durableId="716970431">
    <w:abstractNumId w:val="6"/>
  </w:num>
  <w:num w:numId="4" w16cid:durableId="877282242">
    <w:abstractNumId w:val="32"/>
  </w:num>
  <w:num w:numId="5" w16cid:durableId="1275286383">
    <w:abstractNumId w:val="10"/>
  </w:num>
  <w:num w:numId="6" w16cid:durableId="1882742908">
    <w:abstractNumId w:val="28"/>
  </w:num>
  <w:num w:numId="7" w16cid:durableId="1993177045">
    <w:abstractNumId w:val="24"/>
  </w:num>
  <w:num w:numId="8" w16cid:durableId="693070581">
    <w:abstractNumId w:val="1"/>
  </w:num>
  <w:num w:numId="9" w16cid:durableId="153030446">
    <w:abstractNumId w:val="36"/>
  </w:num>
  <w:num w:numId="10" w16cid:durableId="221260447">
    <w:abstractNumId w:val="29"/>
  </w:num>
  <w:num w:numId="11" w16cid:durableId="2064592640">
    <w:abstractNumId w:val="31"/>
  </w:num>
  <w:num w:numId="12" w16cid:durableId="1503426470">
    <w:abstractNumId w:val="30"/>
  </w:num>
  <w:num w:numId="13" w16cid:durableId="672756093">
    <w:abstractNumId w:val="7"/>
  </w:num>
  <w:num w:numId="14" w16cid:durableId="2015305632">
    <w:abstractNumId w:val="5"/>
  </w:num>
  <w:num w:numId="15" w16cid:durableId="21514854">
    <w:abstractNumId w:val="17"/>
  </w:num>
  <w:num w:numId="16" w16cid:durableId="476335433">
    <w:abstractNumId w:val="15"/>
  </w:num>
  <w:num w:numId="17" w16cid:durableId="1264194140">
    <w:abstractNumId w:val="27"/>
  </w:num>
  <w:num w:numId="18" w16cid:durableId="719135428">
    <w:abstractNumId w:val="0"/>
  </w:num>
  <w:num w:numId="19" w16cid:durableId="1898977090">
    <w:abstractNumId w:val="3"/>
  </w:num>
  <w:num w:numId="20" w16cid:durableId="130444298">
    <w:abstractNumId w:val="33"/>
  </w:num>
  <w:num w:numId="21" w16cid:durableId="702557107">
    <w:abstractNumId w:val="19"/>
  </w:num>
  <w:num w:numId="22" w16cid:durableId="2013871983">
    <w:abstractNumId w:val="11"/>
  </w:num>
  <w:num w:numId="23" w16cid:durableId="1729264914">
    <w:abstractNumId w:val="26"/>
  </w:num>
  <w:num w:numId="24" w16cid:durableId="704402933">
    <w:abstractNumId w:val="14"/>
  </w:num>
  <w:num w:numId="25" w16cid:durableId="1757552971">
    <w:abstractNumId w:val="9"/>
  </w:num>
  <w:num w:numId="26" w16cid:durableId="1821314016">
    <w:abstractNumId w:val="8"/>
  </w:num>
  <w:num w:numId="27" w16cid:durableId="1613508666">
    <w:abstractNumId w:val="12"/>
  </w:num>
  <w:num w:numId="28" w16cid:durableId="811019262">
    <w:abstractNumId w:val="18"/>
  </w:num>
  <w:num w:numId="29" w16cid:durableId="104543336">
    <w:abstractNumId w:val="22"/>
  </w:num>
  <w:num w:numId="30" w16cid:durableId="1904562536">
    <w:abstractNumId w:val="20"/>
  </w:num>
  <w:num w:numId="31" w16cid:durableId="528370217">
    <w:abstractNumId w:val="16"/>
  </w:num>
  <w:num w:numId="32" w16cid:durableId="710806901">
    <w:abstractNumId w:val="23"/>
  </w:num>
  <w:num w:numId="33" w16cid:durableId="1366835650">
    <w:abstractNumId w:val="35"/>
  </w:num>
  <w:num w:numId="34" w16cid:durableId="266929441">
    <w:abstractNumId w:val="13"/>
  </w:num>
  <w:num w:numId="35" w16cid:durableId="1465853370">
    <w:abstractNumId w:val="4"/>
  </w:num>
  <w:num w:numId="36" w16cid:durableId="1810854023">
    <w:abstractNumId w:val="34"/>
  </w:num>
  <w:num w:numId="37" w16cid:durableId="1295527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fr-FR" w:vendorID="64" w:dllVersion="6" w:nlCheck="1" w:checkStyle="1"/>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D6"/>
    <w:rsid w:val="00006FCC"/>
    <w:rsid w:val="00012004"/>
    <w:rsid w:val="00082EB1"/>
    <w:rsid w:val="0009321A"/>
    <w:rsid w:val="0009622D"/>
    <w:rsid w:val="000A7994"/>
    <w:rsid w:val="000B00B3"/>
    <w:rsid w:val="000C3860"/>
    <w:rsid w:val="000E068F"/>
    <w:rsid w:val="000E1B57"/>
    <w:rsid w:val="0010438F"/>
    <w:rsid w:val="00107BEA"/>
    <w:rsid w:val="00110E12"/>
    <w:rsid w:val="0012125D"/>
    <w:rsid w:val="001258E4"/>
    <w:rsid w:val="00126F74"/>
    <w:rsid w:val="00132E2B"/>
    <w:rsid w:val="00137054"/>
    <w:rsid w:val="00150B77"/>
    <w:rsid w:val="00152C25"/>
    <w:rsid w:val="001536A9"/>
    <w:rsid w:val="001537F5"/>
    <w:rsid w:val="001544AF"/>
    <w:rsid w:val="001611D8"/>
    <w:rsid w:val="00166C21"/>
    <w:rsid w:val="00173E80"/>
    <w:rsid w:val="00176EA7"/>
    <w:rsid w:val="00196596"/>
    <w:rsid w:val="001A016F"/>
    <w:rsid w:val="001A2C52"/>
    <w:rsid w:val="001B54E3"/>
    <w:rsid w:val="001C0415"/>
    <w:rsid w:val="001C44A4"/>
    <w:rsid w:val="001D64CE"/>
    <w:rsid w:val="001D7CD7"/>
    <w:rsid w:val="001E396A"/>
    <w:rsid w:val="001E642F"/>
    <w:rsid w:val="001E6EAF"/>
    <w:rsid w:val="001F272E"/>
    <w:rsid w:val="001F4366"/>
    <w:rsid w:val="002201E7"/>
    <w:rsid w:val="00231D02"/>
    <w:rsid w:val="00247F28"/>
    <w:rsid w:val="00285B10"/>
    <w:rsid w:val="00292901"/>
    <w:rsid w:val="002A01C3"/>
    <w:rsid w:val="002A6A3D"/>
    <w:rsid w:val="002C497F"/>
    <w:rsid w:val="002F35C2"/>
    <w:rsid w:val="002F370E"/>
    <w:rsid w:val="002F4896"/>
    <w:rsid w:val="002F4EA7"/>
    <w:rsid w:val="00324CD4"/>
    <w:rsid w:val="003335A4"/>
    <w:rsid w:val="00336C29"/>
    <w:rsid w:val="00344567"/>
    <w:rsid w:val="003537D9"/>
    <w:rsid w:val="0036061C"/>
    <w:rsid w:val="00363605"/>
    <w:rsid w:val="00373C8D"/>
    <w:rsid w:val="003770EE"/>
    <w:rsid w:val="00377EDB"/>
    <w:rsid w:val="0039776E"/>
    <w:rsid w:val="003A43D6"/>
    <w:rsid w:val="003C270A"/>
    <w:rsid w:val="003C3BA8"/>
    <w:rsid w:val="003D2CA2"/>
    <w:rsid w:val="003D51F6"/>
    <w:rsid w:val="003D6B54"/>
    <w:rsid w:val="003E18F8"/>
    <w:rsid w:val="00404D29"/>
    <w:rsid w:val="00410592"/>
    <w:rsid w:val="0041313A"/>
    <w:rsid w:val="00421B41"/>
    <w:rsid w:val="0042531E"/>
    <w:rsid w:val="0045353B"/>
    <w:rsid w:val="00466640"/>
    <w:rsid w:val="00470692"/>
    <w:rsid w:val="00474E84"/>
    <w:rsid w:val="00490478"/>
    <w:rsid w:val="004B15ED"/>
    <w:rsid w:val="004B6AB1"/>
    <w:rsid w:val="004C22AA"/>
    <w:rsid w:val="004C59D5"/>
    <w:rsid w:val="004D19AC"/>
    <w:rsid w:val="004D7231"/>
    <w:rsid w:val="00502B6C"/>
    <w:rsid w:val="005105D3"/>
    <w:rsid w:val="00523B7C"/>
    <w:rsid w:val="00526602"/>
    <w:rsid w:val="00527125"/>
    <w:rsid w:val="00533A71"/>
    <w:rsid w:val="00536B64"/>
    <w:rsid w:val="0054666F"/>
    <w:rsid w:val="00546E7C"/>
    <w:rsid w:val="00562E6F"/>
    <w:rsid w:val="00576BA2"/>
    <w:rsid w:val="00584E92"/>
    <w:rsid w:val="0059078D"/>
    <w:rsid w:val="005C2DE9"/>
    <w:rsid w:val="005D18DD"/>
    <w:rsid w:val="005D2991"/>
    <w:rsid w:val="005D7F28"/>
    <w:rsid w:val="005E5D2D"/>
    <w:rsid w:val="00615DE4"/>
    <w:rsid w:val="006162DB"/>
    <w:rsid w:val="00635E55"/>
    <w:rsid w:val="00636DBE"/>
    <w:rsid w:val="00641FEA"/>
    <w:rsid w:val="00651CCC"/>
    <w:rsid w:val="00660020"/>
    <w:rsid w:val="00662D73"/>
    <w:rsid w:val="006649AA"/>
    <w:rsid w:val="0068005F"/>
    <w:rsid w:val="00696B89"/>
    <w:rsid w:val="006A5423"/>
    <w:rsid w:val="006A7115"/>
    <w:rsid w:val="006B0FC7"/>
    <w:rsid w:val="006C3160"/>
    <w:rsid w:val="006E28C3"/>
    <w:rsid w:val="006F0814"/>
    <w:rsid w:val="006F46D3"/>
    <w:rsid w:val="00705D1B"/>
    <w:rsid w:val="00710881"/>
    <w:rsid w:val="00713ABE"/>
    <w:rsid w:val="00747AEC"/>
    <w:rsid w:val="0075448C"/>
    <w:rsid w:val="00754E15"/>
    <w:rsid w:val="00767975"/>
    <w:rsid w:val="00775127"/>
    <w:rsid w:val="00780EF2"/>
    <w:rsid w:val="00783609"/>
    <w:rsid w:val="007A5200"/>
    <w:rsid w:val="007B2D53"/>
    <w:rsid w:val="007E6310"/>
    <w:rsid w:val="007E6963"/>
    <w:rsid w:val="00817F74"/>
    <w:rsid w:val="00830396"/>
    <w:rsid w:val="00831147"/>
    <w:rsid w:val="00851AA9"/>
    <w:rsid w:val="00855A3C"/>
    <w:rsid w:val="00860C7C"/>
    <w:rsid w:val="00866785"/>
    <w:rsid w:val="00880A98"/>
    <w:rsid w:val="008A4D3D"/>
    <w:rsid w:val="008B4E99"/>
    <w:rsid w:val="008E08CA"/>
    <w:rsid w:val="008E5878"/>
    <w:rsid w:val="008F2B16"/>
    <w:rsid w:val="00905207"/>
    <w:rsid w:val="00913E2A"/>
    <w:rsid w:val="00920A45"/>
    <w:rsid w:val="009373AC"/>
    <w:rsid w:val="00940152"/>
    <w:rsid w:val="00944C82"/>
    <w:rsid w:val="0094619A"/>
    <w:rsid w:val="00954E38"/>
    <w:rsid w:val="009572BA"/>
    <w:rsid w:val="009663F9"/>
    <w:rsid w:val="009725B0"/>
    <w:rsid w:val="009A74C3"/>
    <w:rsid w:val="009B0B64"/>
    <w:rsid w:val="009C6F31"/>
    <w:rsid w:val="009C792E"/>
    <w:rsid w:val="009D0289"/>
    <w:rsid w:val="009E7E21"/>
    <w:rsid w:val="009F35BE"/>
    <w:rsid w:val="009F7399"/>
    <w:rsid w:val="00A20D16"/>
    <w:rsid w:val="00A22022"/>
    <w:rsid w:val="00A76EB2"/>
    <w:rsid w:val="00A8248A"/>
    <w:rsid w:val="00A963BB"/>
    <w:rsid w:val="00AA0291"/>
    <w:rsid w:val="00AA1603"/>
    <w:rsid w:val="00AC0B74"/>
    <w:rsid w:val="00AC18A3"/>
    <w:rsid w:val="00AC3C45"/>
    <w:rsid w:val="00AE6CE4"/>
    <w:rsid w:val="00AF18EE"/>
    <w:rsid w:val="00B12E85"/>
    <w:rsid w:val="00B311D9"/>
    <w:rsid w:val="00B542CC"/>
    <w:rsid w:val="00B664CD"/>
    <w:rsid w:val="00B71B30"/>
    <w:rsid w:val="00B72B58"/>
    <w:rsid w:val="00B820DE"/>
    <w:rsid w:val="00B84CBA"/>
    <w:rsid w:val="00B86C7D"/>
    <w:rsid w:val="00B909DA"/>
    <w:rsid w:val="00B93992"/>
    <w:rsid w:val="00BA06A7"/>
    <w:rsid w:val="00BA2F5B"/>
    <w:rsid w:val="00BB20C2"/>
    <w:rsid w:val="00BB4456"/>
    <w:rsid w:val="00BC4794"/>
    <w:rsid w:val="00BD0B28"/>
    <w:rsid w:val="00BD46A7"/>
    <w:rsid w:val="00C31D04"/>
    <w:rsid w:val="00C478E5"/>
    <w:rsid w:val="00C479BD"/>
    <w:rsid w:val="00C538B8"/>
    <w:rsid w:val="00C6110A"/>
    <w:rsid w:val="00C636C2"/>
    <w:rsid w:val="00C739E6"/>
    <w:rsid w:val="00C84728"/>
    <w:rsid w:val="00C86103"/>
    <w:rsid w:val="00C8686D"/>
    <w:rsid w:val="00CA10A9"/>
    <w:rsid w:val="00CA4B2E"/>
    <w:rsid w:val="00CB0FAC"/>
    <w:rsid w:val="00CE4804"/>
    <w:rsid w:val="00D11AE4"/>
    <w:rsid w:val="00D1394B"/>
    <w:rsid w:val="00D34BDA"/>
    <w:rsid w:val="00D41D1D"/>
    <w:rsid w:val="00D51B49"/>
    <w:rsid w:val="00D66FD1"/>
    <w:rsid w:val="00D76A0E"/>
    <w:rsid w:val="00D83C33"/>
    <w:rsid w:val="00D862CF"/>
    <w:rsid w:val="00DA1F56"/>
    <w:rsid w:val="00DA2980"/>
    <w:rsid w:val="00DB27AD"/>
    <w:rsid w:val="00DC2445"/>
    <w:rsid w:val="00DC69FE"/>
    <w:rsid w:val="00DC6ADF"/>
    <w:rsid w:val="00DD29FE"/>
    <w:rsid w:val="00DD408B"/>
    <w:rsid w:val="00DD5B70"/>
    <w:rsid w:val="00DD6567"/>
    <w:rsid w:val="00DF00C3"/>
    <w:rsid w:val="00E0482E"/>
    <w:rsid w:val="00E14071"/>
    <w:rsid w:val="00E31E92"/>
    <w:rsid w:val="00E44AA7"/>
    <w:rsid w:val="00E544E5"/>
    <w:rsid w:val="00E55436"/>
    <w:rsid w:val="00E953CC"/>
    <w:rsid w:val="00EA19DF"/>
    <w:rsid w:val="00EA5F5D"/>
    <w:rsid w:val="00EA6C03"/>
    <w:rsid w:val="00EB7AFD"/>
    <w:rsid w:val="00EC21AE"/>
    <w:rsid w:val="00ED2721"/>
    <w:rsid w:val="00ED5D04"/>
    <w:rsid w:val="00EE42BB"/>
    <w:rsid w:val="00EF016D"/>
    <w:rsid w:val="00F1058D"/>
    <w:rsid w:val="00F13FFF"/>
    <w:rsid w:val="00F43ABD"/>
    <w:rsid w:val="00F44304"/>
    <w:rsid w:val="00F51015"/>
    <w:rsid w:val="00F64656"/>
    <w:rsid w:val="00F65147"/>
    <w:rsid w:val="00F70BC1"/>
    <w:rsid w:val="00F7369D"/>
    <w:rsid w:val="00F92C8D"/>
    <w:rsid w:val="00FB08E3"/>
    <w:rsid w:val="00FC40A6"/>
    <w:rsid w:val="00FE34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79AB"/>
  <w15:docId w15:val="{1A2A3A66-5049-4F45-8BE5-1A2D8469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Paragrafoelenco">
    <w:name w:val="List Paragraph"/>
    <w:basedOn w:val="Normale"/>
    <w:uiPriority w:val="34"/>
    <w:qFormat/>
    <w:rsid w:val="009663F9"/>
    <w:pPr>
      <w:ind w:left="720"/>
      <w:contextualSpacing/>
    </w:pPr>
  </w:style>
  <w:style w:type="character" w:styleId="Collegamentoipertestuale">
    <w:name w:val="Hyperlink"/>
    <w:basedOn w:val="Carpredefinitoparagrafo"/>
    <w:uiPriority w:val="99"/>
    <w:unhideWhenUsed/>
    <w:rsid w:val="006A5423"/>
    <w:rPr>
      <w:color w:val="0000FF" w:themeColor="hyperlink"/>
      <w:u w:val="single"/>
    </w:rPr>
  </w:style>
  <w:style w:type="paragraph" w:styleId="Pidipagina">
    <w:name w:val="footer"/>
    <w:basedOn w:val="Normale"/>
    <w:link w:val="PidipaginaCarattere"/>
    <w:uiPriority w:val="99"/>
    <w:unhideWhenUsed/>
    <w:rsid w:val="00B664C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664CD"/>
  </w:style>
  <w:style w:type="character" w:styleId="Numeropagina">
    <w:name w:val="page number"/>
    <w:basedOn w:val="Carpredefinitoparagrafo"/>
    <w:uiPriority w:val="99"/>
    <w:semiHidden/>
    <w:unhideWhenUsed/>
    <w:rsid w:val="00B664CD"/>
  </w:style>
  <w:style w:type="character" w:customStyle="1" w:styleId="Menzionenonrisolta1">
    <w:name w:val="Menzione non risolta1"/>
    <w:basedOn w:val="Carpredefinitoparagrafo"/>
    <w:uiPriority w:val="99"/>
    <w:rsid w:val="008F2B16"/>
    <w:rPr>
      <w:color w:val="605E5C"/>
      <w:shd w:val="clear" w:color="auto" w:fill="E1DFDD"/>
    </w:rPr>
  </w:style>
  <w:style w:type="paragraph" w:styleId="Corpotesto">
    <w:name w:val="Body Text"/>
    <w:basedOn w:val="Normale"/>
    <w:link w:val="CorpotestoCarattere"/>
    <w:uiPriority w:val="1"/>
    <w:qFormat/>
    <w:rsid w:val="00754E15"/>
    <w:pPr>
      <w:widowControl w:val="0"/>
      <w:autoSpaceDE w:val="0"/>
      <w:autoSpaceDN w:val="0"/>
      <w:spacing w:before="75" w:line="240" w:lineRule="auto"/>
      <w:ind w:left="861"/>
    </w:pPr>
    <w:rPr>
      <w:rFonts w:ascii="Times New Roman" w:eastAsia="Times New Roman" w:hAnsi="Times New Roman" w:cs="Times New Roman"/>
      <w:sz w:val="28"/>
      <w:szCs w:val="28"/>
      <w:lang w:val="en-US" w:eastAsia="en-US"/>
    </w:rPr>
  </w:style>
  <w:style w:type="character" w:customStyle="1" w:styleId="CorpotestoCarattere">
    <w:name w:val="Corpo testo Carattere"/>
    <w:basedOn w:val="Carpredefinitoparagrafo"/>
    <w:link w:val="Corpotesto"/>
    <w:uiPriority w:val="1"/>
    <w:rsid w:val="00754E15"/>
    <w:rPr>
      <w:rFonts w:ascii="Times New Roman" w:eastAsia="Times New Roman" w:hAnsi="Times New Roman" w:cs="Times New Roman"/>
      <w:sz w:val="28"/>
      <w:szCs w:val="28"/>
      <w:lang w:val="en-US" w:eastAsia="en-US"/>
    </w:rPr>
  </w:style>
  <w:style w:type="paragraph" w:styleId="Intestazione">
    <w:name w:val="header"/>
    <w:basedOn w:val="Normale"/>
    <w:link w:val="IntestazioneCarattere"/>
    <w:uiPriority w:val="99"/>
    <w:unhideWhenUsed/>
    <w:rsid w:val="005E5D2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E5D2D"/>
  </w:style>
  <w:style w:type="paragraph" w:customStyle="1" w:styleId="Default">
    <w:name w:val="Default"/>
    <w:rsid w:val="00132E2B"/>
    <w:pPr>
      <w:autoSpaceDE w:val="0"/>
      <w:autoSpaceDN w:val="0"/>
      <w:adjustRightInd w:val="0"/>
      <w:spacing w:line="240" w:lineRule="auto"/>
    </w:pPr>
    <w:rPr>
      <w:rFonts w:ascii="Times New Roman" w:eastAsiaTheme="minorHAnsi" w:hAnsi="Times New Roman" w:cs="Times New Roman"/>
      <w:color w:val="000000"/>
      <w:sz w:val="24"/>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5956">
      <w:bodyDiv w:val="1"/>
      <w:marLeft w:val="0"/>
      <w:marRight w:val="0"/>
      <w:marTop w:val="0"/>
      <w:marBottom w:val="0"/>
      <w:divBdr>
        <w:top w:val="none" w:sz="0" w:space="0" w:color="auto"/>
        <w:left w:val="none" w:sz="0" w:space="0" w:color="auto"/>
        <w:bottom w:val="none" w:sz="0" w:space="0" w:color="auto"/>
        <w:right w:val="none" w:sz="0" w:space="0" w:color="auto"/>
      </w:divBdr>
    </w:div>
    <w:div w:id="190798884">
      <w:bodyDiv w:val="1"/>
      <w:marLeft w:val="0"/>
      <w:marRight w:val="0"/>
      <w:marTop w:val="0"/>
      <w:marBottom w:val="0"/>
      <w:divBdr>
        <w:top w:val="none" w:sz="0" w:space="0" w:color="auto"/>
        <w:left w:val="none" w:sz="0" w:space="0" w:color="auto"/>
        <w:bottom w:val="none" w:sz="0" w:space="0" w:color="auto"/>
        <w:right w:val="none" w:sz="0" w:space="0" w:color="auto"/>
      </w:divBdr>
    </w:div>
    <w:div w:id="213277266">
      <w:bodyDiv w:val="1"/>
      <w:marLeft w:val="0"/>
      <w:marRight w:val="0"/>
      <w:marTop w:val="0"/>
      <w:marBottom w:val="0"/>
      <w:divBdr>
        <w:top w:val="none" w:sz="0" w:space="0" w:color="auto"/>
        <w:left w:val="none" w:sz="0" w:space="0" w:color="auto"/>
        <w:bottom w:val="none" w:sz="0" w:space="0" w:color="auto"/>
        <w:right w:val="none" w:sz="0" w:space="0" w:color="auto"/>
      </w:divBdr>
      <w:divsChild>
        <w:div w:id="301816288">
          <w:marLeft w:val="0"/>
          <w:marRight w:val="0"/>
          <w:marTop w:val="0"/>
          <w:marBottom w:val="0"/>
          <w:divBdr>
            <w:top w:val="none" w:sz="0" w:space="0" w:color="auto"/>
            <w:left w:val="none" w:sz="0" w:space="0" w:color="auto"/>
            <w:bottom w:val="none" w:sz="0" w:space="0" w:color="auto"/>
            <w:right w:val="none" w:sz="0" w:space="0" w:color="auto"/>
          </w:divBdr>
        </w:div>
      </w:divsChild>
    </w:div>
    <w:div w:id="270666876">
      <w:bodyDiv w:val="1"/>
      <w:marLeft w:val="0"/>
      <w:marRight w:val="0"/>
      <w:marTop w:val="0"/>
      <w:marBottom w:val="0"/>
      <w:divBdr>
        <w:top w:val="none" w:sz="0" w:space="0" w:color="auto"/>
        <w:left w:val="none" w:sz="0" w:space="0" w:color="auto"/>
        <w:bottom w:val="none" w:sz="0" w:space="0" w:color="auto"/>
        <w:right w:val="none" w:sz="0" w:space="0" w:color="auto"/>
      </w:divBdr>
    </w:div>
    <w:div w:id="363600545">
      <w:bodyDiv w:val="1"/>
      <w:marLeft w:val="0"/>
      <w:marRight w:val="0"/>
      <w:marTop w:val="0"/>
      <w:marBottom w:val="0"/>
      <w:divBdr>
        <w:top w:val="none" w:sz="0" w:space="0" w:color="auto"/>
        <w:left w:val="none" w:sz="0" w:space="0" w:color="auto"/>
        <w:bottom w:val="none" w:sz="0" w:space="0" w:color="auto"/>
        <w:right w:val="none" w:sz="0" w:space="0" w:color="auto"/>
      </w:divBdr>
    </w:div>
    <w:div w:id="367880841">
      <w:bodyDiv w:val="1"/>
      <w:marLeft w:val="0"/>
      <w:marRight w:val="0"/>
      <w:marTop w:val="0"/>
      <w:marBottom w:val="0"/>
      <w:divBdr>
        <w:top w:val="none" w:sz="0" w:space="0" w:color="auto"/>
        <w:left w:val="none" w:sz="0" w:space="0" w:color="auto"/>
        <w:bottom w:val="none" w:sz="0" w:space="0" w:color="auto"/>
        <w:right w:val="none" w:sz="0" w:space="0" w:color="auto"/>
      </w:divBdr>
    </w:div>
    <w:div w:id="413742023">
      <w:bodyDiv w:val="1"/>
      <w:marLeft w:val="0"/>
      <w:marRight w:val="0"/>
      <w:marTop w:val="0"/>
      <w:marBottom w:val="0"/>
      <w:divBdr>
        <w:top w:val="none" w:sz="0" w:space="0" w:color="auto"/>
        <w:left w:val="none" w:sz="0" w:space="0" w:color="auto"/>
        <w:bottom w:val="none" w:sz="0" w:space="0" w:color="auto"/>
        <w:right w:val="none" w:sz="0" w:space="0" w:color="auto"/>
      </w:divBdr>
    </w:div>
    <w:div w:id="959454904">
      <w:bodyDiv w:val="1"/>
      <w:marLeft w:val="0"/>
      <w:marRight w:val="0"/>
      <w:marTop w:val="0"/>
      <w:marBottom w:val="0"/>
      <w:divBdr>
        <w:top w:val="none" w:sz="0" w:space="0" w:color="auto"/>
        <w:left w:val="none" w:sz="0" w:space="0" w:color="auto"/>
        <w:bottom w:val="none" w:sz="0" w:space="0" w:color="auto"/>
        <w:right w:val="none" w:sz="0" w:space="0" w:color="auto"/>
      </w:divBdr>
    </w:div>
    <w:div w:id="969020329">
      <w:bodyDiv w:val="1"/>
      <w:marLeft w:val="0"/>
      <w:marRight w:val="0"/>
      <w:marTop w:val="0"/>
      <w:marBottom w:val="0"/>
      <w:divBdr>
        <w:top w:val="none" w:sz="0" w:space="0" w:color="auto"/>
        <w:left w:val="none" w:sz="0" w:space="0" w:color="auto"/>
        <w:bottom w:val="none" w:sz="0" w:space="0" w:color="auto"/>
        <w:right w:val="none" w:sz="0" w:space="0" w:color="auto"/>
      </w:divBdr>
    </w:div>
    <w:div w:id="1131047252">
      <w:bodyDiv w:val="1"/>
      <w:marLeft w:val="0"/>
      <w:marRight w:val="0"/>
      <w:marTop w:val="0"/>
      <w:marBottom w:val="0"/>
      <w:divBdr>
        <w:top w:val="none" w:sz="0" w:space="0" w:color="auto"/>
        <w:left w:val="none" w:sz="0" w:space="0" w:color="auto"/>
        <w:bottom w:val="none" w:sz="0" w:space="0" w:color="auto"/>
        <w:right w:val="none" w:sz="0" w:space="0" w:color="auto"/>
      </w:divBdr>
    </w:div>
    <w:div w:id="1385061599">
      <w:bodyDiv w:val="1"/>
      <w:marLeft w:val="0"/>
      <w:marRight w:val="0"/>
      <w:marTop w:val="0"/>
      <w:marBottom w:val="0"/>
      <w:divBdr>
        <w:top w:val="none" w:sz="0" w:space="0" w:color="auto"/>
        <w:left w:val="none" w:sz="0" w:space="0" w:color="auto"/>
        <w:bottom w:val="none" w:sz="0" w:space="0" w:color="auto"/>
        <w:right w:val="none" w:sz="0" w:space="0" w:color="auto"/>
      </w:divBdr>
    </w:div>
    <w:div w:id="1397631765">
      <w:bodyDiv w:val="1"/>
      <w:marLeft w:val="0"/>
      <w:marRight w:val="0"/>
      <w:marTop w:val="0"/>
      <w:marBottom w:val="0"/>
      <w:divBdr>
        <w:top w:val="none" w:sz="0" w:space="0" w:color="auto"/>
        <w:left w:val="none" w:sz="0" w:space="0" w:color="auto"/>
        <w:bottom w:val="none" w:sz="0" w:space="0" w:color="auto"/>
        <w:right w:val="none" w:sz="0" w:space="0" w:color="auto"/>
      </w:divBdr>
    </w:div>
    <w:div w:id="1426918396">
      <w:bodyDiv w:val="1"/>
      <w:marLeft w:val="0"/>
      <w:marRight w:val="0"/>
      <w:marTop w:val="0"/>
      <w:marBottom w:val="0"/>
      <w:divBdr>
        <w:top w:val="none" w:sz="0" w:space="0" w:color="auto"/>
        <w:left w:val="none" w:sz="0" w:space="0" w:color="auto"/>
        <w:bottom w:val="none" w:sz="0" w:space="0" w:color="auto"/>
        <w:right w:val="none" w:sz="0" w:space="0" w:color="auto"/>
      </w:divBdr>
    </w:div>
    <w:div w:id="1562062826">
      <w:bodyDiv w:val="1"/>
      <w:marLeft w:val="0"/>
      <w:marRight w:val="0"/>
      <w:marTop w:val="0"/>
      <w:marBottom w:val="0"/>
      <w:divBdr>
        <w:top w:val="none" w:sz="0" w:space="0" w:color="auto"/>
        <w:left w:val="none" w:sz="0" w:space="0" w:color="auto"/>
        <w:bottom w:val="none" w:sz="0" w:space="0" w:color="auto"/>
        <w:right w:val="none" w:sz="0" w:space="0" w:color="auto"/>
      </w:divBdr>
    </w:div>
    <w:div w:id="1632856593">
      <w:bodyDiv w:val="1"/>
      <w:marLeft w:val="0"/>
      <w:marRight w:val="0"/>
      <w:marTop w:val="0"/>
      <w:marBottom w:val="0"/>
      <w:divBdr>
        <w:top w:val="none" w:sz="0" w:space="0" w:color="auto"/>
        <w:left w:val="none" w:sz="0" w:space="0" w:color="auto"/>
        <w:bottom w:val="none" w:sz="0" w:space="0" w:color="auto"/>
        <w:right w:val="none" w:sz="0" w:space="0" w:color="auto"/>
      </w:divBdr>
    </w:div>
    <w:div w:id="1666663714">
      <w:bodyDiv w:val="1"/>
      <w:marLeft w:val="0"/>
      <w:marRight w:val="0"/>
      <w:marTop w:val="0"/>
      <w:marBottom w:val="0"/>
      <w:divBdr>
        <w:top w:val="none" w:sz="0" w:space="0" w:color="auto"/>
        <w:left w:val="none" w:sz="0" w:space="0" w:color="auto"/>
        <w:bottom w:val="none" w:sz="0" w:space="0" w:color="auto"/>
        <w:right w:val="none" w:sz="0" w:space="0" w:color="auto"/>
      </w:divBdr>
    </w:div>
    <w:div w:id="1675187181">
      <w:bodyDiv w:val="1"/>
      <w:marLeft w:val="0"/>
      <w:marRight w:val="0"/>
      <w:marTop w:val="0"/>
      <w:marBottom w:val="0"/>
      <w:divBdr>
        <w:top w:val="none" w:sz="0" w:space="0" w:color="auto"/>
        <w:left w:val="none" w:sz="0" w:space="0" w:color="auto"/>
        <w:bottom w:val="none" w:sz="0" w:space="0" w:color="auto"/>
        <w:right w:val="none" w:sz="0" w:space="0" w:color="auto"/>
      </w:divBdr>
    </w:div>
    <w:div w:id="1684815035">
      <w:bodyDiv w:val="1"/>
      <w:marLeft w:val="0"/>
      <w:marRight w:val="0"/>
      <w:marTop w:val="0"/>
      <w:marBottom w:val="0"/>
      <w:divBdr>
        <w:top w:val="none" w:sz="0" w:space="0" w:color="auto"/>
        <w:left w:val="none" w:sz="0" w:space="0" w:color="auto"/>
        <w:bottom w:val="none" w:sz="0" w:space="0" w:color="auto"/>
        <w:right w:val="none" w:sz="0" w:space="0" w:color="auto"/>
      </w:divBdr>
    </w:div>
    <w:div w:id="1866403157">
      <w:bodyDiv w:val="1"/>
      <w:marLeft w:val="0"/>
      <w:marRight w:val="0"/>
      <w:marTop w:val="0"/>
      <w:marBottom w:val="0"/>
      <w:divBdr>
        <w:top w:val="none" w:sz="0" w:space="0" w:color="auto"/>
        <w:left w:val="none" w:sz="0" w:space="0" w:color="auto"/>
        <w:bottom w:val="none" w:sz="0" w:space="0" w:color="auto"/>
        <w:right w:val="none" w:sz="0" w:space="0" w:color="auto"/>
      </w:divBdr>
      <w:divsChild>
        <w:div w:id="1579247402">
          <w:marLeft w:val="0"/>
          <w:marRight w:val="0"/>
          <w:marTop w:val="0"/>
          <w:marBottom w:val="0"/>
          <w:divBdr>
            <w:top w:val="none" w:sz="0" w:space="0" w:color="auto"/>
            <w:left w:val="none" w:sz="0" w:space="0" w:color="auto"/>
            <w:bottom w:val="none" w:sz="0" w:space="0" w:color="auto"/>
            <w:right w:val="none" w:sz="0" w:space="0" w:color="auto"/>
          </w:divBdr>
        </w:div>
      </w:divsChild>
    </w:div>
    <w:div w:id="1939485203">
      <w:bodyDiv w:val="1"/>
      <w:marLeft w:val="0"/>
      <w:marRight w:val="0"/>
      <w:marTop w:val="0"/>
      <w:marBottom w:val="0"/>
      <w:divBdr>
        <w:top w:val="none" w:sz="0" w:space="0" w:color="auto"/>
        <w:left w:val="none" w:sz="0" w:space="0" w:color="auto"/>
        <w:bottom w:val="none" w:sz="0" w:space="0" w:color="auto"/>
        <w:right w:val="none" w:sz="0" w:space="0" w:color="auto"/>
      </w:divBdr>
    </w:div>
    <w:div w:id="1964925967">
      <w:bodyDiv w:val="1"/>
      <w:marLeft w:val="0"/>
      <w:marRight w:val="0"/>
      <w:marTop w:val="0"/>
      <w:marBottom w:val="0"/>
      <w:divBdr>
        <w:top w:val="none" w:sz="0" w:space="0" w:color="auto"/>
        <w:left w:val="none" w:sz="0" w:space="0" w:color="auto"/>
        <w:bottom w:val="none" w:sz="0" w:space="0" w:color="auto"/>
        <w:right w:val="none" w:sz="0" w:space="0" w:color="auto"/>
      </w:divBdr>
    </w:div>
    <w:div w:id="2071690477">
      <w:bodyDiv w:val="1"/>
      <w:marLeft w:val="0"/>
      <w:marRight w:val="0"/>
      <w:marTop w:val="0"/>
      <w:marBottom w:val="0"/>
      <w:divBdr>
        <w:top w:val="none" w:sz="0" w:space="0" w:color="auto"/>
        <w:left w:val="none" w:sz="0" w:space="0" w:color="auto"/>
        <w:bottom w:val="none" w:sz="0" w:space="0" w:color="auto"/>
        <w:right w:val="none" w:sz="0" w:space="0" w:color="auto"/>
      </w:divBdr>
    </w:div>
    <w:div w:id="210537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4C5F-8C52-4A00-A105-54A3EA91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5292</Words>
  <Characters>30166</Characters>
  <Application>Microsoft Office Word</Application>
  <DocSecurity>0</DocSecurity>
  <Lines>251</Lines>
  <Paragraphs>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Bernardinello</dc:creator>
  <cp:lastModifiedBy>Elena Bernardinello</cp:lastModifiedBy>
  <cp:revision>2</cp:revision>
  <cp:lastPrinted>2025-11-12T08:03:00Z</cp:lastPrinted>
  <dcterms:created xsi:type="dcterms:W3CDTF">2025-11-12T15:18:00Z</dcterms:created>
  <dcterms:modified xsi:type="dcterms:W3CDTF">2025-11-12T15:18:00Z</dcterms:modified>
</cp:coreProperties>
</file>